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DF335" w14:textId="6C204077" w:rsidR="0079131C" w:rsidRPr="0079131C" w:rsidRDefault="0079131C" w:rsidP="0079131C">
      <w:pPr>
        <w:spacing w:line="360" w:lineRule="auto"/>
        <w:jc w:val="both"/>
        <w:rPr>
          <w:rFonts w:ascii="Times New Roman" w:eastAsia="Times New Roman" w:hAnsi="Times New Roman" w:cs="Times New Roman"/>
          <w:b/>
          <w:sz w:val="24"/>
          <w:szCs w:val="24"/>
        </w:rPr>
      </w:pPr>
      <w:bookmarkStart w:id="0" w:name="_Hlk199951690"/>
      <w:r w:rsidRPr="001E21B5">
        <w:rPr>
          <w:rFonts w:ascii="Times New Roman" w:eastAsia="Times New Roman" w:hAnsi="Times New Roman" w:cs="Times New Roman"/>
          <w:b/>
          <w:sz w:val="24"/>
          <w:szCs w:val="24"/>
        </w:rPr>
        <w:t xml:space="preserve">Tabelas de Estatística Descritiva do Campo da Tuca </w:t>
      </w:r>
    </w:p>
    <w:p w14:paraId="2CD43370" w14:textId="4D15C424" w:rsidR="009469A1" w:rsidRPr="001E21B5" w:rsidRDefault="0079131C">
      <w:pPr>
        <w:spacing w:line="360" w:lineRule="auto"/>
        <w:ind w:firstLine="720"/>
        <w:jc w:val="both"/>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 xml:space="preserve">A estatística descritiva pode ser considerada o pontapé inicial das atividades do Observatório da Regularização Fundiária (ORFIS). Após a </w:t>
      </w:r>
      <w:r w:rsidR="00976000" w:rsidRPr="001E21B5">
        <w:rPr>
          <w:rFonts w:ascii="Times New Roman" w:eastAsia="Times New Roman" w:hAnsi="Times New Roman" w:cs="Times New Roman"/>
          <w:sz w:val="24"/>
          <w:szCs w:val="24"/>
        </w:rPr>
        <w:t xml:space="preserve">realização de </w:t>
      </w:r>
      <w:r w:rsidRPr="001E21B5">
        <w:rPr>
          <w:rFonts w:ascii="Times New Roman" w:eastAsia="Times New Roman" w:hAnsi="Times New Roman" w:cs="Times New Roman"/>
          <w:sz w:val="24"/>
          <w:szCs w:val="24"/>
        </w:rPr>
        <w:t xml:space="preserve">formação do grupo extensionista, centrada em temas como </w:t>
      </w:r>
      <w:r w:rsidR="00976000" w:rsidRPr="001E21B5">
        <w:rPr>
          <w:rFonts w:ascii="Times New Roman" w:eastAsia="Times New Roman" w:hAnsi="Times New Roman" w:cs="Times New Roman"/>
          <w:sz w:val="24"/>
          <w:szCs w:val="24"/>
        </w:rPr>
        <w:t xml:space="preserve">o que é a </w:t>
      </w:r>
      <w:r w:rsidRPr="001E21B5">
        <w:rPr>
          <w:rFonts w:ascii="Times New Roman" w:eastAsia="Times New Roman" w:hAnsi="Times New Roman" w:cs="Times New Roman"/>
          <w:sz w:val="24"/>
          <w:szCs w:val="24"/>
        </w:rPr>
        <w:t>extensão universitária, habitação e regularização fundiária, a primeira missão assumida foi uma oficina voltada à análise de dados estatísticos. Nela, o grupo foi dividido em subgrupos, cada um responsável por explorar e apresentar dados de um banco específico sobre a cidade de Porto Alegre.</w:t>
      </w:r>
    </w:p>
    <w:p w14:paraId="63C608A2" w14:textId="77777777" w:rsidR="009469A1" w:rsidRPr="001E21B5" w:rsidRDefault="0079131C">
      <w:pPr>
        <w:spacing w:line="360" w:lineRule="auto"/>
        <w:ind w:firstLine="720"/>
        <w:jc w:val="both"/>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Três bases de dados se destacaram pelo volume e relevância das informações fornecidas: o Instituto Brasileiro de Geografia e Estatística (IBGE), o Instituto de Pesquisa Econômica Aplicada (IPEA) e o Departamento Municipal de Habitação (DEMHAB), com sua plataforma ObservaPOA. Esse trabalho representou o primeiro contato do grupo com as vilas, ainda que indireto, por meio da leitura e interpretação dos dados, oferecendo uma primeira compreensão da realidade urbana ali existente.</w:t>
      </w:r>
    </w:p>
    <w:p w14:paraId="3F460A7D" w14:textId="77777777" w:rsidR="009469A1" w:rsidRPr="001E21B5" w:rsidRDefault="0079131C">
      <w:pPr>
        <w:spacing w:line="360" w:lineRule="auto"/>
        <w:ind w:firstLine="720"/>
        <w:jc w:val="both"/>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Com o tempo, essas informações foram sendo refinadas e organizadas em tabelas, com a incorporação de dados mais recentes do IBGE, divulgados a partir do Censo de 2022. Para fins de padronização metodológica, tendo em vista que os dados do IPEA e do DEMHAB não abrangem todas as vilas analisadas nesta pesquisa, optou-se por utilizar exclusivamente os dados do IBGE de 2022, complementados pelos dados do Censo de 2010, que oferecem uma perspectiva histórica sobre a evolução dos indicadores.</w:t>
      </w:r>
    </w:p>
    <w:p w14:paraId="7D0D3CDE" w14:textId="468191A1" w:rsidR="009469A1" w:rsidRPr="001E21B5" w:rsidRDefault="0079131C">
      <w:pPr>
        <w:spacing w:line="360" w:lineRule="auto"/>
        <w:ind w:firstLine="720"/>
        <w:jc w:val="both"/>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A primeira impressão sobre o acesso aos dados do IBGE de 2010 foi a de informações “escondidas” sob o rótulo de “aglomerados subnormais”, tabelas espaçadas, acessíveis apenas por meio de vários links, com navegação pouco intuitiva. Apesar disso, o material oferecia uma base, ainda que datada, para entender o número de domicílios e o acesso a serviços essenciais nas vilas. Esses dados continuam relevantes, pois permitem observar, em perspectiva histórica, como tais serviços foram se desenvolvendo (ou não) ao</w:t>
      </w:r>
      <w:r w:rsidRPr="001E21B5">
        <w:rPr>
          <w:rFonts w:ascii="Times New Roman" w:eastAsia="Times New Roman" w:hAnsi="Times New Roman" w:cs="Times New Roman"/>
          <w:sz w:val="24"/>
          <w:szCs w:val="24"/>
        </w:rPr>
        <w:t xml:space="preserve"> longo dos anos. Já o IBGE de 2022</w:t>
      </w:r>
      <w:r w:rsidR="001B1D4D" w:rsidRPr="001E21B5">
        <w:rPr>
          <w:rFonts w:ascii="Times New Roman" w:eastAsia="Times New Roman" w:hAnsi="Times New Roman" w:cs="Times New Roman"/>
          <w:sz w:val="24"/>
          <w:szCs w:val="24"/>
        </w:rPr>
        <w:t>, além de modificar a nomenclatura para “favelas e comunidades urbanas”,</w:t>
      </w:r>
      <w:r w:rsidRPr="001E21B5">
        <w:rPr>
          <w:rFonts w:ascii="Times New Roman" w:eastAsia="Times New Roman" w:hAnsi="Times New Roman" w:cs="Times New Roman"/>
          <w:sz w:val="24"/>
          <w:szCs w:val="24"/>
        </w:rPr>
        <w:t xml:space="preserve"> apresenta um sistema mais intuitivo e acessível, por meio da plataforma Sistema IBGE de Recuperação Automática (SIDRA), que oferece maior clareza e navegabilidade. </w:t>
      </w:r>
    </w:p>
    <w:p w14:paraId="5E4D9167" w14:textId="7416E5A9" w:rsidR="00307296" w:rsidRPr="0079131C" w:rsidRDefault="0079131C">
      <w:pPr>
        <w:spacing w:line="360" w:lineRule="auto"/>
        <w:jc w:val="both"/>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ab/>
      </w:r>
      <w:r w:rsidR="00976000" w:rsidRPr="001E21B5">
        <w:rPr>
          <w:rFonts w:ascii="Times New Roman" w:eastAsia="Times New Roman" w:hAnsi="Times New Roman" w:cs="Times New Roman"/>
          <w:sz w:val="24"/>
          <w:szCs w:val="24"/>
        </w:rPr>
        <w:t>Vamos à descrição d</w:t>
      </w:r>
      <w:r w:rsidRPr="001E21B5">
        <w:rPr>
          <w:rFonts w:ascii="Times New Roman" w:eastAsia="Times New Roman" w:hAnsi="Times New Roman" w:cs="Times New Roman"/>
          <w:sz w:val="24"/>
          <w:szCs w:val="24"/>
        </w:rPr>
        <w:t>os dados</w:t>
      </w:r>
      <w:r w:rsidR="00976000" w:rsidRPr="001E21B5">
        <w:rPr>
          <w:rFonts w:ascii="Times New Roman" w:eastAsia="Times New Roman" w:hAnsi="Times New Roman" w:cs="Times New Roman"/>
          <w:sz w:val="24"/>
          <w:szCs w:val="24"/>
        </w:rPr>
        <w:t xml:space="preserve"> d</w:t>
      </w:r>
      <w:r>
        <w:rPr>
          <w:rFonts w:ascii="Times New Roman" w:eastAsia="Times New Roman" w:hAnsi="Times New Roman" w:cs="Times New Roman"/>
          <w:sz w:val="24"/>
          <w:szCs w:val="24"/>
        </w:rPr>
        <w:t xml:space="preserve">a Vila Campo da Tuca. </w:t>
      </w:r>
      <w:bookmarkEnd w:id="0"/>
    </w:p>
    <w:p w14:paraId="70C18C62" w14:textId="47AB52DC" w:rsidR="009469A1" w:rsidRPr="001E21B5" w:rsidRDefault="0079131C">
      <w:pPr>
        <w:spacing w:line="360" w:lineRule="auto"/>
        <w:ind w:firstLine="720"/>
        <w:jc w:val="both"/>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Em 2010, o IBGE registrava 1.067 domicílios ocupados no Campo da Tuca, com uma população total de 3.966 pessoas</w:t>
      </w:r>
      <w:r w:rsidR="00976000" w:rsidRPr="001E21B5">
        <w:rPr>
          <w:rFonts w:ascii="Times New Roman" w:eastAsia="Times New Roman" w:hAnsi="Times New Roman" w:cs="Times New Roman"/>
          <w:sz w:val="24"/>
          <w:szCs w:val="24"/>
        </w:rPr>
        <w:t xml:space="preserve">, </w:t>
      </w:r>
      <w:r w:rsidRPr="001E21B5">
        <w:rPr>
          <w:rFonts w:ascii="Times New Roman" w:eastAsia="Times New Roman" w:hAnsi="Times New Roman" w:cs="Times New Roman"/>
          <w:sz w:val="24"/>
          <w:szCs w:val="24"/>
        </w:rPr>
        <w:t xml:space="preserve">o que resultava em uma média de 3,7 moradores por domicílio. Já em 2022, o número de domicílios caiu para 985, com uma população de 3.031 pessoas, reduzindo a média para 3,0 moradores por residência. Essa diminuição pode indicar </w:t>
      </w:r>
      <w:r w:rsidRPr="001E21B5">
        <w:rPr>
          <w:rFonts w:ascii="Times New Roman" w:eastAsia="Times New Roman" w:hAnsi="Times New Roman" w:cs="Times New Roman"/>
          <w:sz w:val="24"/>
          <w:szCs w:val="24"/>
        </w:rPr>
        <w:lastRenderedPageBreak/>
        <w:t xml:space="preserve">transformações internas nas dinâmicas familiares e ocupacionais da vila, como saída de moradores ou envelhecimento populacional. </w:t>
      </w:r>
    </w:p>
    <w:p w14:paraId="4C336F55" w14:textId="77777777" w:rsidR="009469A1" w:rsidRPr="001E21B5" w:rsidRDefault="009469A1">
      <w:pPr>
        <w:spacing w:line="360" w:lineRule="auto"/>
        <w:jc w:val="both"/>
        <w:rPr>
          <w:rFonts w:ascii="Times New Roman" w:eastAsia="Times New Roman" w:hAnsi="Times New Roman" w:cs="Times New Roman"/>
          <w:sz w:val="24"/>
          <w:szCs w:val="24"/>
        </w:rPr>
      </w:pPr>
    </w:p>
    <w:p w14:paraId="6C42E0B9" w14:textId="77777777" w:rsidR="009469A1" w:rsidRPr="001E21B5" w:rsidRDefault="0079131C">
      <w:pPr>
        <w:spacing w:line="360" w:lineRule="auto"/>
        <w:jc w:val="both"/>
        <w:rPr>
          <w:rFonts w:ascii="Times New Roman" w:eastAsia="Times New Roman" w:hAnsi="Times New Roman" w:cs="Times New Roman"/>
          <w:sz w:val="24"/>
          <w:szCs w:val="24"/>
        </w:rPr>
      </w:pPr>
      <w:r w:rsidRPr="001E21B5">
        <w:rPr>
          <w:rFonts w:ascii="Times New Roman" w:eastAsia="Times New Roman" w:hAnsi="Times New Roman" w:cs="Times New Roman"/>
          <w:b/>
          <w:sz w:val="24"/>
          <w:szCs w:val="24"/>
        </w:rPr>
        <w:t xml:space="preserve">Tabela 1 </w:t>
      </w:r>
      <w:r w:rsidRPr="001E21B5">
        <w:rPr>
          <w:rFonts w:ascii="Times New Roman" w:eastAsia="Times New Roman" w:hAnsi="Times New Roman" w:cs="Times New Roman"/>
          <w:sz w:val="24"/>
          <w:szCs w:val="24"/>
        </w:rPr>
        <w:t xml:space="preserve">- Domicílios particulares ocupados, população residente por sexo, e média de moradores no Campo da Tuca </w:t>
      </w:r>
    </w:p>
    <w:tbl>
      <w:tblPr>
        <w:tblStyle w:val="a"/>
        <w:tblW w:w="0" w:type="auto"/>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02"/>
        <w:gridCol w:w="1502"/>
        <w:gridCol w:w="1502"/>
        <w:gridCol w:w="1502"/>
        <w:gridCol w:w="1503"/>
        <w:gridCol w:w="1502"/>
      </w:tblGrid>
      <w:tr w:rsidR="009469A1" w:rsidRPr="001E21B5" w14:paraId="13A79237" w14:textId="77777777" w:rsidTr="001B1D4D">
        <w:trPr>
          <w:trHeight w:val="20"/>
        </w:trPr>
        <w:tc>
          <w:tcPr>
            <w:tcW w:w="1502" w:type="dxa"/>
            <w:vMerge w:val="restart"/>
            <w:tcBorders>
              <w:top w:val="single" w:sz="6" w:space="0" w:color="000000"/>
              <w:left w:val="single" w:sz="6" w:space="0" w:color="000000"/>
              <w:bottom w:val="single" w:sz="6" w:space="0" w:color="000000"/>
              <w:right w:val="single" w:sz="6" w:space="0" w:color="000000"/>
            </w:tcBorders>
            <w:shd w:val="clear" w:color="auto" w:fill="C4BC96" w:themeFill="background2" w:themeFillShade="BF"/>
            <w:tcMar>
              <w:top w:w="100" w:type="dxa"/>
              <w:left w:w="100" w:type="dxa"/>
              <w:bottom w:w="100" w:type="dxa"/>
              <w:right w:w="100" w:type="dxa"/>
            </w:tcMar>
            <w:vAlign w:val="center"/>
          </w:tcPr>
          <w:p w14:paraId="0326056C" w14:textId="3BC54F92" w:rsidR="009469A1" w:rsidRPr="001E21B5" w:rsidRDefault="00736E22" w:rsidP="00736E22">
            <w:pPr>
              <w:widowControl w:val="0"/>
              <w:spacing w:line="36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 xml:space="preserve">Ano do Censo </w:t>
            </w:r>
          </w:p>
        </w:tc>
        <w:tc>
          <w:tcPr>
            <w:tcW w:w="1502" w:type="dxa"/>
            <w:vMerge w:val="restart"/>
            <w:tcBorders>
              <w:bottom w:val="single" w:sz="6" w:space="0" w:color="000000"/>
              <w:right w:val="single" w:sz="6" w:space="0" w:color="000000"/>
            </w:tcBorders>
            <w:shd w:val="clear" w:color="auto" w:fill="C4BC96" w:themeFill="background2" w:themeFillShade="BF"/>
            <w:tcMar>
              <w:top w:w="40" w:type="dxa"/>
              <w:left w:w="40" w:type="dxa"/>
              <w:bottom w:w="40" w:type="dxa"/>
              <w:right w:w="40" w:type="dxa"/>
            </w:tcMar>
            <w:vAlign w:val="center"/>
          </w:tcPr>
          <w:p w14:paraId="64AAB80E" w14:textId="35E8B3A4"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 xml:space="preserve">Domicílios particulares ocupados </w:t>
            </w:r>
            <w:r w:rsidR="00976000" w:rsidRPr="001E21B5">
              <w:rPr>
                <w:rFonts w:ascii="Times New Roman" w:eastAsia="Times New Roman" w:hAnsi="Times New Roman" w:cs="Times New Roman"/>
                <w:sz w:val="24"/>
                <w:szCs w:val="24"/>
              </w:rPr>
              <w:t>no Campo da Tuca</w:t>
            </w:r>
          </w:p>
        </w:tc>
        <w:tc>
          <w:tcPr>
            <w:tcW w:w="4507" w:type="dxa"/>
            <w:gridSpan w:val="3"/>
            <w:tcBorders>
              <w:bottom w:val="single" w:sz="6" w:space="0" w:color="000000"/>
              <w:right w:val="single" w:sz="6" w:space="0" w:color="000000"/>
            </w:tcBorders>
            <w:shd w:val="clear" w:color="auto" w:fill="C4BC96" w:themeFill="background2" w:themeFillShade="BF"/>
            <w:tcMar>
              <w:top w:w="40" w:type="dxa"/>
              <w:left w:w="40" w:type="dxa"/>
              <w:bottom w:w="40" w:type="dxa"/>
              <w:right w:w="40" w:type="dxa"/>
            </w:tcMar>
            <w:vAlign w:val="center"/>
          </w:tcPr>
          <w:p w14:paraId="0463D74B" w14:textId="2C40CC88"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 xml:space="preserve">População residente em domicílios particulares ocupados </w:t>
            </w:r>
            <w:r w:rsidR="00976000" w:rsidRPr="001E21B5">
              <w:rPr>
                <w:rFonts w:ascii="Times New Roman" w:eastAsia="Times New Roman" w:hAnsi="Times New Roman" w:cs="Times New Roman"/>
                <w:sz w:val="24"/>
                <w:szCs w:val="24"/>
              </w:rPr>
              <w:t>no Campo da Tuca</w:t>
            </w:r>
          </w:p>
        </w:tc>
        <w:tc>
          <w:tcPr>
            <w:tcW w:w="1502" w:type="dxa"/>
            <w:vMerge w:val="restart"/>
            <w:tcBorders>
              <w:bottom w:val="single" w:sz="6" w:space="0" w:color="000000"/>
              <w:right w:val="single" w:sz="6" w:space="0" w:color="000000"/>
            </w:tcBorders>
            <w:shd w:val="clear" w:color="auto" w:fill="C4BC96" w:themeFill="background2" w:themeFillShade="BF"/>
            <w:tcMar>
              <w:top w:w="40" w:type="dxa"/>
              <w:left w:w="40" w:type="dxa"/>
              <w:bottom w:w="40" w:type="dxa"/>
              <w:right w:w="40" w:type="dxa"/>
            </w:tcMar>
            <w:vAlign w:val="center"/>
          </w:tcPr>
          <w:p w14:paraId="05471970" w14:textId="4978E36E"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 xml:space="preserve">Média de moradores em domicílios particulares ocupados </w:t>
            </w:r>
            <w:r w:rsidR="00976000" w:rsidRPr="001E21B5">
              <w:rPr>
                <w:rFonts w:ascii="Times New Roman" w:eastAsia="Times New Roman" w:hAnsi="Times New Roman" w:cs="Times New Roman"/>
                <w:sz w:val="24"/>
                <w:szCs w:val="24"/>
              </w:rPr>
              <w:t>no Campo da Tuca</w:t>
            </w:r>
          </w:p>
        </w:tc>
      </w:tr>
      <w:tr w:rsidR="009469A1" w:rsidRPr="001E21B5" w14:paraId="049CEAAB" w14:textId="77777777" w:rsidTr="001B1D4D">
        <w:trPr>
          <w:trHeight w:val="414"/>
        </w:trPr>
        <w:tc>
          <w:tcPr>
            <w:tcW w:w="1502" w:type="dxa"/>
            <w:vMerge/>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vAlign w:val="center"/>
          </w:tcPr>
          <w:p w14:paraId="1EA1081F"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c>
          <w:tcPr>
            <w:tcW w:w="1502" w:type="dxa"/>
            <w:vMerge/>
            <w:tcBorders>
              <w:bottom w:val="single" w:sz="6" w:space="0" w:color="000000"/>
              <w:right w:val="single" w:sz="6" w:space="0" w:color="000000"/>
            </w:tcBorders>
            <w:shd w:val="clear" w:color="auto" w:fill="auto"/>
            <w:tcMar>
              <w:top w:w="100" w:type="dxa"/>
              <w:left w:w="100" w:type="dxa"/>
              <w:bottom w:w="100" w:type="dxa"/>
              <w:right w:w="100" w:type="dxa"/>
            </w:tcMar>
            <w:vAlign w:val="center"/>
          </w:tcPr>
          <w:p w14:paraId="22C15352"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c>
          <w:tcPr>
            <w:tcW w:w="1502" w:type="dxa"/>
            <w:vMerge w:val="restart"/>
            <w:tcBorders>
              <w:bottom w:val="single" w:sz="6" w:space="0" w:color="000000"/>
              <w:right w:val="single" w:sz="6" w:space="0" w:color="000000"/>
            </w:tcBorders>
            <w:shd w:val="clear" w:color="auto" w:fill="C4BC96" w:themeFill="background2" w:themeFillShade="BF"/>
            <w:tcMar>
              <w:top w:w="40" w:type="dxa"/>
              <w:left w:w="40" w:type="dxa"/>
              <w:bottom w:w="40" w:type="dxa"/>
              <w:right w:w="40" w:type="dxa"/>
            </w:tcMar>
            <w:vAlign w:val="center"/>
          </w:tcPr>
          <w:p w14:paraId="6DA64442"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Total</w:t>
            </w:r>
          </w:p>
        </w:tc>
        <w:tc>
          <w:tcPr>
            <w:tcW w:w="1502" w:type="dxa"/>
            <w:vMerge w:val="restart"/>
            <w:tcBorders>
              <w:bottom w:val="single" w:sz="6" w:space="0" w:color="000000"/>
              <w:right w:val="single" w:sz="6" w:space="0" w:color="000000"/>
            </w:tcBorders>
            <w:shd w:val="clear" w:color="auto" w:fill="C4BC96" w:themeFill="background2" w:themeFillShade="BF"/>
            <w:tcMar>
              <w:top w:w="40" w:type="dxa"/>
              <w:left w:w="40" w:type="dxa"/>
              <w:bottom w:w="40" w:type="dxa"/>
              <w:right w:w="40" w:type="dxa"/>
            </w:tcMar>
            <w:vAlign w:val="center"/>
          </w:tcPr>
          <w:p w14:paraId="1E957F28"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Homens</w:t>
            </w:r>
          </w:p>
        </w:tc>
        <w:tc>
          <w:tcPr>
            <w:tcW w:w="1503" w:type="dxa"/>
            <w:vMerge w:val="restart"/>
            <w:tcBorders>
              <w:bottom w:val="single" w:sz="6" w:space="0" w:color="000000"/>
              <w:right w:val="single" w:sz="6" w:space="0" w:color="000000"/>
            </w:tcBorders>
            <w:shd w:val="clear" w:color="auto" w:fill="C4BC96" w:themeFill="background2" w:themeFillShade="BF"/>
            <w:tcMar>
              <w:top w:w="40" w:type="dxa"/>
              <w:left w:w="40" w:type="dxa"/>
              <w:bottom w:w="40" w:type="dxa"/>
              <w:right w:w="40" w:type="dxa"/>
            </w:tcMar>
            <w:vAlign w:val="center"/>
          </w:tcPr>
          <w:p w14:paraId="683BD9A7"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Mulheres</w:t>
            </w:r>
          </w:p>
        </w:tc>
        <w:tc>
          <w:tcPr>
            <w:tcW w:w="1502" w:type="dxa"/>
            <w:vMerge/>
            <w:tcBorders>
              <w:bottom w:val="single" w:sz="6" w:space="0" w:color="000000"/>
              <w:right w:val="single" w:sz="6" w:space="0" w:color="000000"/>
            </w:tcBorders>
            <w:shd w:val="clear" w:color="auto" w:fill="auto"/>
            <w:tcMar>
              <w:top w:w="100" w:type="dxa"/>
              <w:left w:w="100" w:type="dxa"/>
              <w:bottom w:w="100" w:type="dxa"/>
              <w:right w:w="100" w:type="dxa"/>
            </w:tcMar>
            <w:vAlign w:val="center"/>
          </w:tcPr>
          <w:p w14:paraId="5B19B761"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r>
      <w:tr w:rsidR="009469A1" w:rsidRPr="001E21B5" w14:paraId="23A00C21" w14:textId="77777777" w:rsidTr="001B1D4D">
        <w:trPr>
          <w:trHeight w:val="414"/>
        </w:trPr>
        <w:tc>
          <w:tcPr>
            <w:tcW w:w="1502" w:type="dxa"/>
            <w:vMerge/>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vAlign w:val="center"/>
          </w:tcPr>
          <w:p w14:paraId="12E36137"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c>
          <w:tcPr>
            <w:tcW w:w="1502" w:type="dxa"/>
            <w:vMerge/>
            <w:tcBorders>
              <w:bottom w:val="single" w:sz="6" w:space="0" w:color="000000"/>
              <w:right w:val="single" w:sz="6" w:space="0" w:color="000000"/>
            </w:tcBorders>
            <w:shd w:val="clear" w:color="auto" w:fill="auto"/>
            <w:tcMar>
              <w:top w:w="100" w:type="dxa"/>
              <w:left w:w="100" w:type="dxa"/>
              <w:bottom w:w="100" w:type="dxa"/>
              <w:right w:w="100" w:type="dxa"/>
            </w:tcMar>
            <w:vAlign w:val="center"/>
          </w:tcPr>
          <w:p w14:paraId="38152C36"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c>
          <w:tcPr>
            <w:tcW w:w="1502" w:type="dxa"/>
            <w:vMerge/>
            <w:tcBorders>
              <w:bottom w:val="single" w:sz="6" w:space="0" w:color="000000"/>
              <w:right w:val="single" w:sz="6" w:space="0" w:color="000000"/>
            </w:tcBorders>
            <w:shd w:val="clear" w:color="auto" w:fill="C4BC96" w:themeFill="background2" w:themeFillShade="BF"/>
            <w:tcMar>
              <w:top w:w="100" w:type="dxa"/>
              <w:left w:w="100" w:type="dxa"/>
              <w:bottom w:w="100" w:type="dxa"/>
              <w:right w:w="100" w:type="dxa"/>
            </w:tcMar>
            <w:vAlign w:val="center"/>
          </w:tcPr>
          <w:p w14:paraId="1F4DD40F"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c>
          <w:tcPr>
            <w:tcW w:w="1502" w:type="dxa"/>
            <w:vMerge/>
            <w:tcBorders>
              <w:bottom w:val="single" w:sz="6" w:space="0" w:color="000000"/>
              <w:right w:val="single" w:sz="6" w:space="0" w:color="000000"/>
            </w:tcBorders>
            <w:shd w:val="clear" w:color="auto" w:fill="C4BC96" w:themeFill="background2" w:themeFillShade="BF"/>
            <w:tcMar>
              <w:top w:w="100" w:type="dxa"/>
              <w:left w:w="100" w:type="dxa"/>
              <w:bottom w:w="100" w:type="dxa"/>
              <w:right w:w="100" w:type="dxa"/>
            </w:tcMar>
            <w:vAlign w:val="center"/>
          </w:tcPr>
          <w:p w14:paraId="07CCFF05"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c>
          <w:tcPr>
            <w:tcW w:w="1503" w:type="dxa"/>
            <w:vMerge/>
            <w:tcBorders>
              <w:bottom w:val="single" w:sz="6" w:space="0" w:color="000000"/>
              <w:right w:val="single" w:sz="6" w:space="0" w:color="000000"/>
            </w:tcBorders>
            <w:shd w:val="clear" w:color="auto" w:fill="C4BC96" w:themeFill="background2" w:themeFillShade="BF"/>
            <w:tcMar>
              <w:top w:w="100" w:type="dxa"/>
              <w:left w:w="100" w:type="dxa"/>
              <w:bottom w:w="100" w:type="dxa"/>
              <w:right w:w="100" w:type="dxa"/>
            </w:tcMar>
            <w:vAlign w:val="center"/>
          </w:tcPr>
          <w:p w14:paraId="5E6025CD"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c>
          <w:tcPr>
            <w:tcW w:w="1502" w:type="dxa"/>
            <w:vMerge/>
            <w:tcBorders>
              <w:bottom w:val="single" w:sz="6" w:space="0" w:color="000000"/>
              <w:right w:val="single" w:sz="6" w:space="0" w:color="000000"/>
            </w:tcBorders>
            <w:shd w:val="clear" w:color="auto" w:fill="auto"/>
            <w:tcMar>
              <w:top w:w="100" w:type="dxa"/>
              <w:left w:w="100" w:type="dxa"/>
              <w:bottom w:w="100" w:type="dxa"/>
              <w:right w:w="100" w:type="dxa"/>
            </w:tcMar>
            <w:vAlign w:val="center"/>
          </w:tcPr>
          <w:p w14:paraId="29971226"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r>
      <w:tr w:rsidR="009469A1" w:rsidRPr="001E21B5" w14:paraId="2F7915B5" w14:textId="77777777" w:rsidTr="001B1D4D">
        <w:trPr>
          <w:trHeight w:val="414"/>
        </w:trPr>
        <w:tc>
          <w:tcPr>
            <w:tcW w:w="1502" w:type="dxa"/>
            <w:vMerge/>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vAlign w:val="center"/>
          </w:tcPr>
          <w:p w14:paraId="4DFE1D09"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c>
          <w:tcPr>
            <w:tcW w:w="1502" w:type="dxa"/>
            <w:vMerge/>
            <w:tcBorders>
              <w:bottom w:val="single" w:sz="6" w:space="0" w:color="000000"/>
              <w:right w:val="single" w:sz="6" w:space="0" w:color="000000"/>
            </w:tcBorders>
            <w:shd w:val="clear" w:color="auto" w:fill="auto"/>
            <w:tcMar>
              <w:top w:w="100" w:type="dxa"/>
              <w:left w:w="100" w:type="dxa"/>
              <w:bottom w:w="100" w:type="dxa"/>
              <w:right w:w="100" w:type="dxa"/>
            </w:tcMar>
            <w:vAlign w:val="center"/>
          </w:tcPr>
          <w:p w14:paraId="28ACD450"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c>
          <w:tcPr>
            <w:tcW w:w="1502" w:type="dxa"/>
            <w:vMerge/>
            <w:tcBorders>
              <w:bottom w:val="single" w:sz="6" w:space="0" w:color="000000"/>
              <w:right w:val="single" w:sz="6" w:space="0" w:color="000000"/>
            </w:tcBorders>
            <w:shd w:val="clear" w:color="auto" w:fill="C4BC96" w:themeFill="background2" w:themeFillShade="BF"/>
            <w:tcMar>
              <w:top w:w="100" w:type="dxa"/>
              <w:left w:w="100" w:type="dxa"/>
              <w:bottom w:w="100" w:type="dxa"/>
              <w:right w:w="100" w:type="dxa"/>
            </w:tcMar>
            <w:vAlign w:val="center"/>
          </w:tcPr>
          <w:p w14:paraId="0959C613"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c>
          <w:tcPr>
            <w:tcW w:w="1502" w:type="dxa"/>
            <w:vMerge/>
            <w:tcBorders>
              <w:bottom w:val="single" w:sz="6" w:space="0" w:color="000000"/>
              <w:right w:val="single" w:sz="6" w:space="0" w:color="000000"/>
            </w:tcBorders>
            <w:shd w:val="clear" w:color="auto" w:fill="C4BC96" w:themeFill="background2" w:themeFillShade="BF"/>
            <w:tcMar>
              <w:top w:w="100" w:type="dxa"/>
              <w:left w:w="100" w:type="dxa"/>
              <w:bottom w:w="100" w:type="dxa"/>
              <w:right w:w="100" w:type="dxa"/>
            </w:tcMar>
            <w:vAlign w:val="center"/>
          </w:tcPr>
          <w:p w14:paraId="5410858B"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c>
          <w:tcPr>
            <w:tcW w:w="1503" w:type="dxa"/>
            <w:vMerge/>
            <w:tcBorders>
              <w:bottom w:val="single" w:sz="6" w:space="0" w:color="000000"/>
              <w:right w:val="single" w:sz="6" w:space="0" w:color="000000"/>
            </w:tcBorders>
            <w:shd w:val="clear" w:color="auto" w:fill="C4BC96" w:themeFill="background2" w:themeFillShade="BF"/>
            <w:tcMar>
              <w:top w:w="100" w:type="dxa"/>
              <w:left w:w="100" w:type="dxa"/>
              <w:bottom w:w="100" w:type="dxa"/>
              <w:right w:w="100" w:type="dxa"/>
            </w:tcMar>
            <w:vAlign w:val="center"/>
          </w:tcPr>
          <w:p w14:paraId="18DFF9A5"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c>
          <w:tcPr>
            <w:tcW w:w="1502" w:type="dxa"/>
            <w:vMerge/>
            <w:tcBorders>
              <w:bottom w:val="single" w:sz="6" w:space="0" w:color="000000"/>
              <w:right w:val="single" w:sz="6" w:space="0" w:color="000000"/>
            </w:tcBorders>
            <w:shd w:val="clear" w:color="auto" w:fill="auto"/>
            <w:tcMar>
              <w:top w:w="100" w:type="dxa"/>
              <w:left w:w="100" w:type="dxa"/>
              <w:bottom w:w="100" w:type="dxa"/>
              <w:right w:w="100" w:type="dxa"/>
            </w:tcMar>
            <w:vAlign w:val="center"/>
          </w:tcPr>
          <w:p w14:paraId="6378E1BE"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r>
      <w:tr w:rsidR="009469A1" w:rsidRPr="001E21B5" w14:paraId="4D0A5D89" w14:textId="77777777" w:rsidTr="001B1D4D">
        <w:trPr>
          <w:trHeight w:val="414"/>
        </w:trPr>
        <w:tc>
          <w:tcPr>
            <w:tcW w:w="1502" w:type="dxa"/>
            <w:vMerge/>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vAlign w:val="center"/>
          </w:tcPr>
          <w:p w14:paraId="534298DE"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c>
          <w:tcPr>
            <w:tcW w:w="1502" w:type="dxa"/>
            <w:vMerge/>
            <w:tcBorders>
              <w:bottom w:val="single" w:sz="6" w:space="0" w:color="000000"/>
              <w:right w:val="single" w:sz="6" w:space="0" w:color="000000"/>
            </w:tcBorders>
            <w:shd w:val="clear" w:color="auto" w:fill="auto"/>
            <w:tcMar>
              <w:top w:w="100" w:type="dxa"/>
              <w:left w:w="100" w:type="dxa"/>
              <w:bottom w:w="100" w:type="dxa"/>
              <w:right w:w="100" w:type="dxa"/>
            </w:tcMar>
            <w:vAlign w:val="center"/>
          </w:tcPr>
          <w:p w14:paraId="3CEF6DDE"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c>
          <w:tcPr>
            <w:tcW w:w="1502" w:type="dxa"/>
            <w:vMerge/>
            <w:tcBorders>
              <w:bottom w:val="single" w:sz="6" w:space="0" w:color="000000"/>
              <w:right w:val="single" w:sz="6" w:space="0" w:color="000000"/>
            </w:tcBorders>
            <w:shd w:val="clear" w:color="auto" w:fill="C4BC96" w:themeFill="background2" w:themeFillShade="BF"/>
            <w:tcMar>
              <w:top w:w="100" w:type="dxa"/>
              <w:left w:w="100" w:type="dxa"/>
              <w:bottom w:w="100" w:type="dxa"/>
              <w:right w:w="100" w:type="dxa"/>
            </w:tcMar>
            <w:vAlign w:val="center"/>
          </w:tcPr>
          <w:p w14:paraId="4856A2BB"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c>
          <w:tcPr>
            <w:tcW w:w="1502" w:type="dxa"/>
            <w:vMerge/>
            <w:tcBorders>
              <w:bottom w:val="single" w:sz="6" w:space="0" w:color="000000"/>
              <w:right w:val="single" w:sz="6" w:space="0" w:color="000000"/>
            </w:tcBorders>
            <w:shd w:val="clear" w:color="auto" w:fill="C4BC96" w:themeFill="background2" w:themeFillShade="BF"/>
            <w:tcMar>
              <w:top w:w="100" w:type="dxa"/>
              <w:left w:w="100" w:type="dxa"/>
              <w:bottom w:w="100" w:type="dxa"/>
              <w:right w:w="100" w:type="dxa"/>
            </w:tcMar>
            <w:vAlign w:val="center"/>
          </w:tcPr>
          <w:p w14:paraId="3EADCBE8"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c>
          <w:tcPr>
            <w:tcW w:w="1503" w:type="dxa"/>
            <w:vMerge/>
            <w:tcBorders>
              <w:bottom w:val="single" w:sz="6" w:space="0" w:color="000000"/>
              <w:right w:val="single" w:sz="6" w:space="0" w:color="000000"/>
            </w:tcBorders>
            <w:shd w:val="clear" w:color="auto" w:fill="C4BC96" w:themeFill="background2" w:themeFillShade="BF"/>
            <w:tcMar>
              <w:top w:w="100" w:type="dxa"/>
              <w:left w:w="100" w:type="dxa"/>
              <w:bottom w:w="100" w:type="dxa"/>
              <w:right w:w="100" w:type="dxa"/>
            </w:tcMar>
            <w:vAlign w:val="center"/>
          </w:tcPr>
          <w:p w14:paraId="2C74534E"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c>
          <w:tcPr>
            <w:tcW w:w="1502" w:type="dxa"/>
            <w:vMerge/>
            <w:tcBorders>
              <w:bottom w:val="single" w:sz="6" w:space="0" w:color="000000"/>
              <w:right w:val="single" w:sz="6" w:space="0" w:color="000000"/>
            </w:tcBorders>
            <w:shd w:val="clear" w:color="auto" w:fill="auto"/>
            <w:tcMar>
              <w:top w:w="100" w:type="dxa"/>
              <w:left w:w="100" w:type="dxa"/>
              <w:bottom w:w="100" w:type="dxa"/>
              <w:right w:w="100" w:type="dxa"/>
            </w:tcMar>
            <w:vAlign w:val="center"/>
          </w:tcPr>
          <w:p w14:paraId="05ACB0E1"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r>
      <w:tr w:rsidR="009469A1" w:rsidRPr="001E21B5" w14:paraId="62A1E2BC" w14:textId="77777777" w:rsidTr="001B1D4D">
        <w:trPr>
          <w:trHeight w:val="20"/>
        </w:trPr>
        <w:tc>
          <w:tcPr>
            <w:tcW w:w="1502" w:type="dxa"/>
            <w:shd w:val="clear" w:color="auto" w:fill="auto"/>
            <w:tcMar>
              <w:top w:w="40" w:type="dxa"/>
              <w:left w:w="40" w:type="dxa"/>
              <w:bottom w:w="40" w:type="dxa"/>
              <w:right w:w="40" w:type="dxa"/>
            </w:tcMar>
            <w:vAlign w:val="center"/>
          </w:tcPr>
          <w:p w14:paraId="21B33AA5"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2010</w:t>
            </w:r>
          </w:p>
        </w:tc>
        <w:tc>
          <w:tcPr>
            <w:tcW w:w="1502" w:type="dxa"/>
            <w:shd w:val="clear" w:color="auto" w:fill="auto"/>
            <w:tcMar>
              <w:top w:w="40" w:type="dxa"/>
              <w:left w:w="40" w:type="dxa"/>
              <w:bottom w:w="40" w:type="dxa"/>
              <w:right w:w="40" w:type="dxa"/>
            </w:tcMar>
            <w:vAlign w:val="center"/>
          </w:tcPr>
          <w:p w14:paraId="73DD98AA"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1 069</w:t>
            </w:r>
          </w:p>
        </w:tc>
        <w:tc>
          <w:tcPr>
            <w:tcW w:w="1502" w:type="dxa"/>
            <w:shd w:val="clear" w:color="auto" w:fill="auto"/>
            <w:tcMar>
              <w:top w:w="40" w:type="dxa"/>
              <w:left w:w="40" w:type="dxa"/>
              <w:bottom w:w="40" w:type="dxa"/>
              <w:right w:w="40" w:type="dxa"/>
            </w:tcMar>
            <w:vAlign w:val="center"/>
          </w:tcPr>
          <w:p w14:paraId="1736B1F7"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3 966</w:t>
            </w:r>
          </w:p>
        </w:tc>
        <w:tc>
          <w:tcPr>
            <w:tcW w:w="1502" w:type="dxa"/>
            <w:shd w:val="clear" w:color="auto" w:fill="auto"/>
            <w:tcMar>
              <w:top w:w="40" w:type="dxa"/>
              <w:left w:w="40" w:type="dxa"/>
              <w:bottom w:w="40" w:type="dxa"/>
              <w:right w:w="40" w:type="dxa"/>
            </w:tcMar>
            <w:vAlign w:val="center"/>
          </w:tcPr>
          <w:p w14:paraId="2855FC1E"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1 886</w:t>
            </w:r>
          </w:p>
        </w:tc>
        <w:tc>
          <w:tcPr>
            <w:tcW w:w="1503" w:type="dxa"/>
            <w:shd w:val="clear" w:color="auto" w:fill="auto"/>
            <w:tcMar>
              <w:top w:w="40" w:type="dxa"/>
              <w:left w:w="40" w:type="dxa"/>
              <w:bottom w:w="40" w:type="dxa"/>
              <w:right w:w="40" w:type="dxa"/>
            </w:tcMar>
            <w:vAlign w:val="center"/>
          </w:tcPr>
          <w:p w14:paraId="05B5C4E6"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2 080</w:t>
            </w:r>
          </w:p>
        </w:tc>
        <w:tc>
          <w:tcPr>
            <w:tcW w:w="1502" w:type="dxa"/>
            <w:shd w:val="clear" w:color="auto" w:fill="auto"/>
            <w:tcMar>
              <w:top w:w="40" w:type="dxa"/>
              <w:left w:w="40" w:type="dxa"/>
              <w:bottom w:w="40" w:type="dxa"/>
              <w:right w:w="40" w:type="dxa"/>
            </w:tcMar>
            <w:vAlign w:val="center"/>
          </w:tcPr>
          <w:p w14:paraId="294F4F4C"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3,7</w:t>
            </w:r>
          </w:p>
        </w:tc>
      </w:tr>
      <w:tr w:rsidR="009469A1" w:rsidRPr="001E21B5" w14:paraId="5086496E" w14:textId="77777777" w:rsidTr="001B1D4D">
        <w:trPr>
          <w:trHeight w:val="20"/>
        </w:trPr>
        <w:tc>
          <w:tcPr>
            <w:tcW w:w="1502" w:type="dxa"/>
            <w:shd w:val="clear" w:color="auto" w:fill="auto"/>
            <w:tcMar>
              <w:top w:w="40" w:type="dxa"/>
              <w:left w:w="40" w:type="dxa"/>
              <w:bottom w:w="40" w:type="dxa"/>
              <w:right w:w="40" w:type="dxa"/>
            </w:tcMar>
            <w:vAlign w:val="center"/>
          </w:tcPr>
          <w:p w14:paraId="7784351D"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2022</w:t>
            </w:r>
          </w:p>
        </w:tc>
        <w:tc>
          <w:tcPr>
            <w:tcW w:w="1502" w:type="dxa"/>
            <w:tcBorders>
              <w:top w:val="single" w:sz="6" w:space="0" w:color="000000"/>
              <w:left w:val="single" w:sz="6" w:space="0" w:color="000000"/>
              <w:bottom w:val="single" w:sz="6" w:space="0" w:color="000000"/>
            </w:tcBorders>
            <w:tcMar>
              <w:top w:w="40" w:type="dxa"/>
              <w:left w:w="40" w:type="dxa"/>
              <w:bottom w:w="40" w:type="dxa"/>
              <w:right w:w="40" w:type="dxa"/>
            </w:tcMar>
            <w:vAlign w:val="center"/>
          </w:tcPr>
          <w:p w14:paraId="25F68C2D"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985</w:t>
            </w:r>
          </w:p>
        </w:tc>
        <w:tc>
          <w:tcPr>
            <w:tcW w:w="1502" w:type="dxa"/>
            <w:tcBorders>
              <w:top w:val="single" w:sz="6" w:space="0" w:color="000000"/>
            </w:tcBorders>
            <w:tcMar>
              <w:top w:w="40" w:type="dxa"/>
              <w:left w:w="40" w:type="dxa"/>
              <w:bottom w:w="40" w:type="dxa"/>
              <w:right w:w="40" w:type="dxa"/>
            </w:tcMar>
            <w:vAlign w:val="center"/>
          </w:tcPr>
          <w:p w14:paraId="7E6C70E3"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3031</w:t>
            </w:r>
          </w:p>
        </w:tc>
        <w:tc>
          <w:tcPr>
            <w:tcW w:w="1502" w:type="dxa"/>
            <w:tcBorders>
              <w:top w:val="single" w:sz="6" w:space="0" w:color="000000"/>
            </w:tcBorders>
            <w:tcMar>
              <w:top w:w="40" w:type="dxa"/>
              <w:left w:w="40" w:type="dxa"/>
              <w:bottom w:w="40" w:type="dxa"/>
              <w:right w:w="40" w:type="dxa"/>
            </w:tcMar>
            <w:vAlign w:val="center"/>
          </w:tcPr>
          <w:p w14:paraId="2133ACCD"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1472</w:t>
            </w:r>
          </w:p>
        </w:tc>
        <w:tc>
          <w:tcPr>
            <w:tcW w:w="1503" w:type="dxa"/>
            <w:tcBorders>
              <w:top w:val="single" w:sz="6" w:space="0" w:color="000000"/>
            </w:tcBorders>
            <w:tcMar>
              <w:top w:w="40" w:type="dxa"/>
              <w:left w:w="40" w:type="dxa"/>
              <w:bottom w:w="40" w:type="dxa"/>
              <w:right w:w="40" w:type="dxa"/>
            </w:tcMar>
            <w:vAlign w:val="center"/>
          </w:tcPr>
          <w:p w14:paraId="56790385"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1559</w:t>
            </w:r>
          </w:p>
        </w:tc>
        <w:tc>
          <w:tcPr>
            <w:tcW w:w="1502" w:type="dxa"/>
            <w:tcBorders>
              <w:top w:val="single" w:sz="6" w:space="0" w:color="000000"/>
              <w:left w:val="single" w:sz="6" w:space="0" w:color="000000"/>
              <w:bottom w:val="single" w:sz="6" w:space="0" w:color="000000"/>
            </w:tcBorders>
            <w:tcMar>
              <w:top w:w="40" w:type="dxa"/>
              <w:left w:w="40" w:type="dxa"/>
              <w:bottom w:w="40" w:type="dxa"/>
              <w:right w:w="40" w:type="dxa"/>
            </w:tcMar>
            <w:vAlign w:val="center"/>
          </w:tcPr>
          <w:p w14:paraId="7B88F75B"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3,0</w:t>
            </w:r>
          </w:p>
        </w:tc>
      </w:tr>
    </w:tbl>
    <w:p w14:paraId="4ABBE60A" w14:textId="77777777" w:rsidR="009469A1" w:rsidRPr="001E21B5" w:rsidRDefault="0079131C">
      <w:pPr>
        <w:spacing w:line="360" w:lineRule="auto"/>
        <w:jc w:val="both"/>
        <w:rPr>
          <w:rFonts w:ascii="Times New Roman" w:eastAsia="Times New Roman" w:hAnsi="Times New Roman" w:cs="Times New Roman"/>
          <w:sz w:val="20"/>
          <w:szCs w:val="20"/>
        </w:rPr>
      </w:pPr>
      <w:r w:rsidRPr="001E21B5">
        <w:rPr>
          <w:rFonts w:ascii="Times New Roman" w:eastAsia="Times New Roman" w:hAnsi="Times New Roman" w:cs="Times New Roman"/>
          <w:sz w:val="20"/>
          <w:szCs w:val="20"/>
        </w:rPr>
        <w:t xml:space="preserve">Fonte: Elaboração própria com base nos dados do IBGE, 2010 e IBGE, 2022. </w:t>
      </w:r>
    </w:p>
    <w:p w14:paraId="2574E8BF" w14:textId="77777777" w:rsidR="009469A1" w:rsidRPr="001E21B5" w:rsidRDefault="009469A1">
      <w:pPr>
        <w:spacing w:line="360" w:lineRule="auto"/>
        <w:jc w:val="both"/>
        <w:rPr>
          <w:rFonts w:ascii="Times New Roman" w:eastAsia="Times New Roman" w:hAnsi="Times New Roman" w:cs="Times New Roman"/>
          <w:sz w:val="24"/>
          <w:szCs w:val="24"/>
        </w:rPr>
      </w:pPr>
    </w:p>
    <w:p w14:paraId="1111BC6F" w14:textId="614854C9" w:rsidR="009469A1" w:rsidRPr="001E21B5" w:rsidRDefault="0079131C">
      <w:pPr>
        <w:spacing w:line="360" w:lineRule="auto"/>
        <w:jc w:val="both"/>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ab/>
        <w:t>Uma inovação interessante do Censo de 2022, em relação ao levantamento de 2010, foi a inclusão da variável que identifica a cor ou raça da população residente em domicílios ocupados em favelas e comunidades urbanas. Essa informação não estava disponível nos dados do censo anterior, o que impede uma comparação histórica</w:t>
      </w:r>
      <w:r w:rsidR="001B1D4D" w:rsidRPr="001E21B5">
        <w:rPr>
          <w:rFonts w:ascii="Times New Roman" w:eastAsia="Times New Roman" w:hAnsi="Times New Roman" w:cs="Times New Roman"/>
          <w:sz w:val="24"/>
          <w:szCs w:val="24"/>
        </w:rPr>
        <w:t>,</w:t>
      </w:r>
      <w:r w:rsidRPr="001E21B5">
        <w:rPr>
          <w:rFonts w:ascii="Times New Roman" w:eastAsia="Times New Roman" w:hAnsi="Times New Roman" w:cs="Times New Roman"/>
          <w:sz w:val="24"/>
          <w:szCs w:val="24"/>
        </w:rPr>
        <w:t xml:space="preserve"> mas representa um avanço </w:t>
      </w:r>
      <w:r w:rsidR="00976000" w:rsidRPr="001E21B5">
        <w:rPr>
          <w:rFonts w:ascii="Times New Roman" w:eastAsia="Times New Roman" w:hAnsi="Times New Roman" w:cs="Times New Roman"/>
          <w:sz w:val="24"/>
          <w:szCs w:val="24"/>
        </w:rPr>
        <w:t>em termos de análises</w:t>
      </w:r>
      <w:r w:rsidRPr="001E21B5">
        <w:rPr>
          <w:rFonts w:ascii="Times New Roman" w:eastAsia="Times New Roman" w:hAnsi="Times New Roman" w:cs="Times New Roman"/>
          <w:sz w:val="24"/>
          <w:szCs w:val="24"/>
        </w:rPr>
        <w:t>.</w:t>
      </w:r>
    </w:p>
    <w:p w14:paraId="7076A804" w14:textId="77777777" w:rsidR="009469A1" w:rsidRPr="001E21B5" w:rsidRDefault="0079131C">
      <w:pPr>
        <w:spacing w:line="360" w:lineRule="auto"/>
        <w:ind w:firstLine="720"/>
        <w:jc w:val="both"/>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 xml:space="preserve">Na Vila Campo da Tuca, dos 3.031 moradores, 1.431 se autodeclararam brancos, 832 pardos e 755 pretos. Também foram registradas 9 pessoas indígenas e 2 amarelas. Apesar da presença majoritária de pessoas brancas, a soma das populações preta e parda (1.587 moradores) revela que a vila possui predominância de população negra (52,4%). </w:t>
      </w:r>
    </w:p>
    <w:p w14:paraId="215820AE" w14:textId="77777777" w:rsidR="00976000" w:rsidRPr="001E21B5" w:rsidRDefault="00976000" w:rsidP="00307296">
      <w:pPr>
        <w:spacing w:line="360" w:lineRule="auto"/>
        <w:jc w:val="both"/>
        <w:rPr>
          <w:rFonts w:ascii="Times New Roman" w:eastAsia="Times New Roman" w:hAnsi="Times New Roman" w:cs="Times New Roman"/>
          <w:sz w:val="24"/>
          <w:szCs w:val="24"/>
        </w:rPr>
      </w:pPr>
    </w:p>
    <w:p w14:paraId="260469B1" w14:textId="77777777" w:rsidR="00307296" w:rsidRPr="001E21B5" w:rsidRDefault="00307296" w:rsidP="00307296">
      <w:pPr>
        <w:spacing w:line="360" w:lineRule="auto"/>
        <w:jc w:val="both"/>
        <w:rPr>
          <w:rFonts w:ascii="Times New Roman" w:eastAsia="Times New Roman" w:hAnsi="Times New Roman" w:cs="Times New Roman"/>
          <w:sz w:val="24"/>
          <w:szCs w:val="24"/>
        </w:rPr>
      </w:pPr>
    </w:p>
    <w:p w14:paraId="323544D5" w14:textId="4EDE94BC" w:rsidR="009469A1" w:rsidRPr="001E21B5" w:rsidRDefault="0079131C">
      <w:pPr>
        <w:spacing w:line="360" w:lineRule="auto"/>
        <w:jc w:val="both"/>
        <w:rPr>
          <w:rFonts w:ascii="Times New Roman" w:eastAsia="Times New Roman" w:hAnsi="Times New Roman" w:cs="Times New Roman"/>
          <w:sz w:val="24"/>
          <w:szCs w:val="24"/>
        </w:rPr>
      </w:pPr>
      <w:r w:rsidRPr="001E21B5">
        <w:rPr>
          <w:rFonts w:ascii="Times New Roman" w:eastAsia="Times New Roman" w:hAnsi="Times New Roman" w:cs="Times New Roman"/>
          <w:b/>
          <w:sz w:val="24"/>
          <w:szCs w:val="24"/>
        </w:rPr>
        <w:t xml:space="preserve">Tabela 2 </w:t>
      </w:r>
      <w:r w:rsidRPr="001E21B5">
        <w:rPr>
          <w:rFonts w:ascii="Times New Roman" w:eastAsia="Times New Roman" w:hAnsi="Times New Roman" w:cs="Times New Roman"/>
          <w:sz w:val="24"/>
          <w:szCs w:val="24"/>
        </w:rPr>
        <w:t xml:space="preserve">- População residente em domicílios particulares ocupados </w:t>
      </w:r>
      <w:r w:rsidR="00976000" w:rsidRPr="001E21B5">
        <w:rPr>
          <w:rFonts w:ascii="Times New Roman" w:eastAsia="Times New Roman" w:hAnsi="Times New Roman" w:cs="Times New Roman"/>
          <w:sz w:val="24"/>
          <w:szCs w:val="24"/>
        </w:rPr>
        <w:t>no Campo da Tuca</w:t>
      </w:r>
      <w:r w:rsidRPr="001E21B5">
        <w:rPr>
          <w:rFonts w:ascii="Times New Roman" w:eastAsia="Times New Roman" w:hAnsi="Times New Roman" w:cs="Times New Roman"/>
          <w:sz w:val="24"/>
          <w:szCs w:val="24"/>
        </w:rPr>
        <w:t xml:space="preserve"> por cor ou raça (Homens e Mulheres) </w:t>
      </w:r>
    </w:p>
    <w:tbl>
      <w:tblPr>
        <w:tblStyle w:val="a0"/>
        <w:tblW w:w="902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0"/>
        <w:gridCol w:w="1290"/>
        <w:gridCol w:w="1289"/>
        <w:gridCol w:w="1289"/>
        <w:gridCol w:w="1289"/>
        <w:gridCol w:w="1289"/>
        <w:gridCol w:w="1289"/>
      </w:tblGrid>
      <w:tr w:rsidR="009469A1" w:rsidRPr="001E21B5" w14:paraId="255CC56E" w14:textId="77777777" w:rsidTr="00736E22">
        <w:trPr>
          <w:trHeight w:val="630"/>
        </w:trPr>
        <w:tc>
          <w:tcPr>
            <w:tcW w:w="1290" w:type="dxa"/>
            <w:vMerge w:val="restart"/>
            <w:tcBorders>
              <w:left w:val="single" w:sz="6" w:space="0" w:color="000000"/>
              <w:bottom w:val="single" w:sz="6" w:space="0" w:color="000000"/>
              <w:right w:val="single" w:sz="6" w:space="0" w:color="000000"/>
            </w:tcBorders>
            <w:shd w:val="clear" w:color="auto" w:fill="F9CB9C"/>
            <w:tcMar>
              <w:top w:w="40" w:type="dxa"/>
              <w:left w:w="40" w:type="dxa"/>
              <w:bottom w:w="40" w:type="dxa"/>
              <w:right w:w="40" w:type="dxa"/>
            </w:tcMar>
            <w:vAlign w:val="center"/>
          </w:tcPr>
          <w:p w14:paraId="1CCC4D3B"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Ano do Censo</w:t>
            </w:r>
          </w:p>
        </w:tc>
        <w:tc>
          <w:tcPr>
            <w:tcW w:w="1290" w:type="dxa"/>
            <w:vMerge w:val="restart"/>
            <w:tcBorders>
              <w:left w:val="single" w:sz="6" w:space="0" w:color="000000"/>
              <w:bottom w:val="single" w:sz="6" w:space="0" w:color="000000"/>
              <w:right w:val="single" w:sz="6" w:space="0" w:color="000000"/>
            </w:tcBorders>
            <w:shd w:val="clear" w:color="auto" w:fill="F9CB9C"/>
            <w:tcMar>
              <w:top w:w="40" w:type="dxa"/>
              <w:left w:w="40" w:type="dxa"/>
              <w:bottom w:w="40" w:type="dxa"/>
              <w:right w:w="40" w:type="dxa"/>
            </w:tcMar>
            <w:vAlign w:val="center"/>
          </w:tcPr>
          <w:p w14:paraId="64BB8974"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Brancos</w:t>
            </w:r>
          </w:p>
        </w:tc>
        <w:tc>
          <w:tcPr>
            <w:tcW w:w="1289" w:type="dxa"/>
            <w:vMerge w:val="restart"/>
            <w:tcBorders>
              <w:bottom w:val="single" w:sz="6" w:space="0" w:color="000000"/>
              <w:right w:val="single" w:sz="6" w:space="0" w:color="000000"/>
            </w:tcBorders>
            <w:shd w:val="clear" w:color="auto" w:fill="F9CB9C"/>
            <w:tcMar>
              <w:top w:w="40" w:type="dxa"/>
              <w:left w:w="40" w:type="dxa"/>
              <w:bottom w:w="40" w:type="dxa"/>
              <w:right w:w="40" w:type="dxa"/>
            </w:tcMar>
            <w:vAlign w:val="center"/>
          </w:tcPr>
          <w:p w14:paraId="099509C0"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Preta</w:t>
            </w:r>
          </w:p>
        </w:tc>
        <w:tc>
          <w:tcPr>
            <w:tcW w:w="1289" w:type="dxa"/>
            <w:vMerge w:val="restart"/>
            <w:tcBorders>
              <w:bottom w:val="single" w:sz="6" w:space="0" w:color="000000"/>
              <w:right w:val="single" w:sz="6" w:space="0" w:color="000000"/>
            </w:tcBorders>
            <w:shd w:val="clear" w:color="auto" w:fill="F9CB9C"/>
            <w:tcMar>
              <w:top w:w="40" w:type="dxa"/>
              <w:left w:w="40" w:type="dxa"/>
              <w:bottom w:w="40" w:type="dxa"/>
              <w:right w:w="40" w:type="dxa"/>
            </w:tcMar>
            <w:vAlign w:val="center"/>
          </w:tcPr>
          <w:p w14:paraId="35A3BFBA"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Amarela</w:t>
            </w:r>
          </w:p>
        </w:tc>
        <w:tc>
          <w:tcPr>
            <w:tcW w:w="1289" w:type="dxa"/>
            <w:vMerge w:val="restart"/>
            <w:tcBorders>
              <w:bottom w:val="single" w:sz="6" w:space="0" w:color="000000"/>
              <w:right w:val="single" w:sz="6" w:space="0" w:color="000000"/>
            </w:tcBorders>
            <w:shd w:val="clear" w:color="auto" w:fill="F9CB9C"/>
            <w:tcMar>
              <w:top w:w="40" w:type="dxa"/>
              <w:left w:w="40" w:type="dxa"/>
              <w:bottom w:w="40" w:type="dxa"/>
              <w:right w:w="40" w:type="dxa"/>
            </w:tcMar>
            <w:vAlign w:val="center"/>
          </w:tcPr>
          <w:p w14:paraId="65FF0627"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Parda</w:t>
            </w:r>
          </w:p>
        </w:tc>
        <w:tc>
          <w:tcPr>
            <w:tcW w:w="1289" w:type="dxa"/>
            <w:vMerge w:val="restart"/>
            <w:tcBorders>
              <w:bottom w:val="single" w:sz="6" w:space="0" w:color="000000"/>
              <w:right w:val="single" w:sz="6" w:space="0" w:color="000000"/>
            </w:tcBorders>
            <w:shd w:val="clear" w:color="auto" w:fill="F9CB9C"/>
            <w:tcMar>
              <w:top w:w="40" w:type="dxa"/>
              <w:left w:w="40" w:type="dxa"/>
              <w:bottom w:w="40" w:type="dxa"/>
              <w:right w:w="40" w:type="dxa"/>
            </w:tcMar>
            <w:vAlign w:val="center"/>
          </w:tcPr>
          <w:p w14:paraId="039C003B"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Indígena</w:t>
            </w:r>
          </w:p>
        </w:tc>
        <w:tc>
          <w:tcPr>
            <w:tcW w:w="1289" w:type="dxa"/>
            <w:vMerge w:val="restart"/>
            <w:tcBorders>
              <w:bottom w:val="single" w:sz="6" w:space="0" w:color="000000"/>
              <w:right w:val="single" w:sz="6" w:space="0" w:color="000000"/>
            </w:tcBorders>
            <w:shd w:val="clear" w:color="auto" w:fill="F9CB9C"/>
            <w:tcMar>
              <w:top w:w="40" w:type="dxa"/>
              <w:left w:w="40" w:type="dxa"/>
              <w:bottom w:w="40" w:type="dxa"/>
              <w:right w:w="40" w:type="dxa"/>
            </w:tcMar>
            <w:vAlign w:val="center"/>
          </w:tcPr>
          <w:p w14:paraId="12C186CB"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Sem declaração</w:t>
            </w:r>
          </w:p>
        </w:tc>
      </w:tr>
      <w:tr w:rsidR="009469A1" w:rsidRPr="001E21B5" w14:paraId="5D09D534" w14:textId="77777777" w:rsidTr="001B1D4D">
        <w:trPr>
          <w:trHeight w:val="414"/>
        </w:trPr>
        <w:tc>
          <w:tcPr>
            <w:tcW w:w="1290" w:type="dxa"/>
            <w:vMerge/>
            <w:tcBorders>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vAlign w:val="center"/>
          </w:tcPr>
          <w:p w14:paraId="730EE2D3"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c>
          <w:tcPr>
            <w:tcW w:w="1290" w:type="dxa"/>
            <w:vMerge/>
            <w:tcBorders>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vAlign w:val="center"/>
          </w:tcPr>
          <w:p w14:paraId="1D20BF00"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c>
          <w:tcPr>
            <w:tcW w:w="1289" w:type="dxa"/>
            <w:vMerge/>
            <w:tcBorders>
              <w:bottom w:val="single" w:sz="6" w:space="0" w:color="000000"/>
              <w:right w:val="single" w:sz="6" w:space="0" w:color="000000"/>
            </w:tcBorders>
            <w:shd w:val="clear" w:color="auto" w:fill="auto"/>
            <w:tcMar>
              <w:top w:w="100" w:type="dxa"/>
              <w:left w:w="100" w:type="dxa"/>
              <w:bottom w:w="100" w:type="dxa"/>
              <w:right w:w="100" w:type="dxa"/>
            </w:tcMar>
            <w:vAlign w:val="center"/>
          </w:tcPr>
          <w:p w14:paraId="0C4C30B4"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c>
          <w:tcPr>
            <w:tcW w:w="1289" w:type="dxa"/>
            <w:vMerge/>
            <w:tcBorders>
              <w:bottom w:val="single" w:sz="6" w:space="0" w:color="000000"/>
              <w:right w:val="single" w:sz="6" w:space="0" w:color="000000"/>
            </w:tcBorders>
            <w:shd w:val="clear" w:color="auto" w:fill="auto"/>
            <w:tcMar>
              <w:top w:w="100" w:type="dxa"/>
              <w:left w:w="100" w:type="dxa"/>
              <w:bottom w:w="100" w:type="dxa"/>
              <w:right w:w="100" w:type="dxa"/>
            </w:tcMar>
            <w:vAlign w:val="center"/>
          </w:tcPr>
          <w:p w14:paraId="61F52ABA"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c>
          <w:tcPr>
            <w:tcW w:w="1289" w:type="dxa"/>
            <w:vMerge/>
            <w:tcBorders>
              <w:bottom w:val="single" w:sz="6" w:space="0" w:color="000000"/>
              <w:right w:val="single" w:sz="6" w:space="0" w:color="000000"/>
            </w:tcBorders>
            <w:shd w:val="clear" w:color="auto" w:fill="auto"/>
            <w:tcMar>
              <w:top w:w="100" w:type="dxa"/>
              <w:left w:w="100" w:type="dxa"/>
              <w:bottom w:w="100" w:type="dxa"/>
              <w:right w:w="100" w:type="dxa"/>
            </w:tcMar>
            <w:vAlign w:val="center"/>
          </w:tcPr>
          <w:p w14:paraId="15750A66"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c>
          <w:tcPr>
            <w:tcW w:w="1289" w:type="dxa"/>
            <w:vMerge/>
            <w:tcBorders>
              <w:bottom w:val="single" w:sz="6" w:space="0" w:color="000000"/>
              <w:right w:val="single" w:sz="6" w:space="0" w:color="000000"/>
            </w:tcBorders>
            <w:shd w:val="clear" w:color="auto" w:fill="auto"/>
            <w:tcMar>
              <w:top w:w="100" w:type="dxa"/>
              <w:left w:w="100" w:type="dxa"/>
              <w:bottom w:w="100" w:type="dxa"/>
              <w:right w:w="100" w:type="dxa"/>
            </w:tcMar>
            <w:vAlign w:val="center"/>
          </w:tcPr>
          <w:p w14:paraId="461CA2F3"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c>
          <w:tcPr>
            <w:tcW w:w="1289" w:type="dxa"/>
            <w:vMerge/>
            <w:tcBorders>
              <w:bottom w:val="single" w:sz="6" w:space="0" w:color="000000"/>
              <w:right w:val="single" w:sz="6" w:space="0" w:color="000000"/>
            </w:tcBorders>
            <w:shd w:val="clear" w:color="auto" w:fill="auto"/>
            <w:tcMar>
              <w:top w:w="100" w:type="dxa"/>
              <w:left w:w="100" w:type="dxa"/>
              <w:bottom w:w="100" w:type="dxa"/>
              <w:right w:w="100" w:type="dxa"/>
            </w:tcMar>
            <w:vAlign w:val="center"/>
          </w:tcPr>
          <w:p w14:paraId="53A43172" w14:textId="77777777" w:rsidR="009469A1" w:rsidRPr="001E21B5" w:rsidRDefault="009469A1" w:rsidP="00736E22">
            <w:pPr>
              <w:widowControl w:val="0"/>
              <w:spacing w:line="360" w:lineRule="auto"/>
              <w:jc w:val="center"/>
              <w:rPr>
                <w:rFonts w:ascii="Times New Roman" w:eastAsia="Times New Roman" w:hAnsi="Times New Roman" w:cs="Times New Roman"/>
                <w:sz w:val="24"/>
                <w:szCs w:val="24"/>
              </w:rPr>
            </w:pPr>
          </w:p>
        </w:tc>
      </w:tr>
      <w:tr w:rsidR="009469A1" w:rsidRPr="001E21B5" w14:paraId="2A70EBFB" w14:textId="77777777" w:rsidTr="00736E22">
        <w:trPr>
          <w:trHeight w:val="315"/>
        </w:trPr>
        <w:tc>
          <w:tcPr>
            <w:tcW w:w="1290" w:type="dxa"/>
            <w:shd w:val="clear" w:color="auto" w:fill="auto"/>
            <w:tcMar>
              <w:top w:w="40" w:type="dxa"/>
              <w:left w:w="40" w:type="dxa"/>
              <w:bottom w:w="40" w:type="dxa"/>
              <w:right w:w="40" w:type="dxa"/>
            </w:tcMar>
            <w:vAlign w:val="center"/>
          </w:tcPr>
          <w:p w14:paraId="5D451038"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lastRenderedPageBreak/>
              <w:t>2022</w:t>
            </w:r>
          </w:p>
        </w:tc>
        <w:tc>
          <w:tcPr>
            <w:tcW w:w="1290" w:type="dxa"/>
            <w:shd w:val="clear" w:color="auto" w:fill="auto"/>
            <w:tcMar>
              <w:top w:w="40" w:type="dxa"/>
              <w:left w:w="40" w:type="dxa"/>
              <w:bottom w:w="40" w:type="dxa"/>
              <w:right w:w="40" w:type="dxa"/>
            </w:tcMar>
            <w:vAlign w:val="center"/>
          </w:tcPr>
          <w:p w14:paraId="3D8C1680"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1431</w:t>
            </w:r>
          </w:p>
        </w:tc>
        <w:tc>
          <w:tcPr>
            <w:tcW w:w="1289" w:type="dxa"/>
            <w:shd w:val="clear" w:color="auto" w:fill="auto"/>
            <w:tcMar>
              <w:top w:w="40" w:type="dxa"/>
              <w:left w:w="40" w:type="dxa"/>
              <w:bottom w:w="40" w:type="dxa"/>
              <w:right w:w="40" w:type="dxa"/>
            </w:tcMar>
            <w:vAlign w:val="center"/>
          </w:tcPr>
          <w:p w14:paraId="42480464"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755</w:t>
            </w:r>
          </w:p>
        </w:tc>
        <w:tc>
          <w:tcPr>
            <w:tcW w:w="1289" w:type="dxa"/>
            <w:shd w:val="clear" w:color="auto" w:fill="auto"/>
            <w:tcMar>
              <w:top w:w="40" w:type="dxa"/>
              <w:left w:w="40" w:type="dxa"/>
              <w:bottom w:w="40" w:type="dxa"/>
              <w:right w:w="40" w:type="dxa"/>
            </w:tcMar>
            <w:vAlign w:val="center"/>
          </w:tcPr>
          <w:p w14:paraId="5FDD4CA3"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2</w:t>
            </w:r>
          </w:p>
        </w:tc>
        <w:tc>
          <w:tcPr>
            <w:tcW w:w="1289" w:type="dxa"/>
            <w:shd w:val="clear" w:color="auto" w:fill="auto"/>
            <w:tcMar>
              <w:top w:w="40" w:type="dxa"/>
              <w:left w:w="40" w:type="dxa"/>
              <w:bottom w:w="40" w:type="dxa"/>
              <w:right w:w="40" w:type="dxa"/>
            </w:tcMar>
            <w:vAlign w:val="center"/>
          </w:tcPr>
          <w:p w14:paraId="47D20106"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832</w:t>
            </w:r>
          </w:p>
        </w:tc>
        <w:tc>
          <w:tcPr>
            <w:tcW w:w="1289" w:type="dxa"/>
            <w:shd w:val="clear" w:color="auto" w:fill="auto"/>
            <w:tcMar>
              <w:top w:w="40" w:type="dxa"/>
              <w:left w:w="40" w:type="dxa"/>
              <w:bottom w:w="40" w:type="dxa"/>
              <w:right w:w="40" w:type="dxa"/>
            </w:tcMar>
            <w:vAlign w:val="center"/>
          </w:tcPr>
          <w:p w14:paraId="5E7E2E07"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9</w:t>
            </w:r>
          </w:p>
        </w:tc>
        <w:tc>
          <w:tcPr>
            <w:tcW w:w="1289" w:type="dxa"/>
            <w:shd w:val="clear" w:color="auto" w:fill="auto"/>
            <w:tcMar>
              <w:top w:w="40" w:type="dxa"/>
              <w:left w:w="40" w:type="dxa"/>
              <w:bottom w:w="40" w:type="dxa"/>
              <w:right w:w="40" w:type="dxa"/>
            </w:tcMar>
            <w:vAlign w:val="center"/>
          </w:tcPr>
          <w:p w14:paraId="29B89D22" w14:textId="77777777" w:rsidR="009469A1" w:rsidRPr="001E21B5" w:rsidRDefault="0079131C"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w:t>
            </w:r>
          </w:p>
        </w:tc>
      </w:tr>
    </w:tbl>
    <w:p w14:paraId="4919D2BA" w14:textId="77777777" w:rsidR="009469A1" w:rsidRPr="001E21B5" w:rsidRDefault="0079131C">
      <w:pPr>
        <w:spacing w:line="360" w:lineRule="auto"/>
        <w:jc w:val="both"/>
        <w:rPr>
          <w:rFonts w:ascii="Times New Roman" w:eastAsia="Times New Roman" w:hAnsi="Times New Roman" w:cs="Times New Roman"/>
          <w:sz w:val="20"/>
          <w:szCs w:val="20"/>
        </w:rPr>
      </w:pPr>
      <w:r w:rsidRPr="001E21B5">
        <w:rPr>
          <w:rFonts w:ascii="Times New Roman" w:eastAsia="Times New Roman" w:hAnsi="Times New Roman" w:cs="Times New Roman"/>
          <w:sz w:val="20"/>
          <w:szCs w:val="20"/>
        </w:rPr>
        <w:t xml:space="preserve">Fonte: Elaboração própria com base nos dados do IBGE, 2022. </w:t>
      </w:r>
    </w:p>
    <w:p w14:paraId="570C4C34" w14:textId="77777777" w:rsidR="00A3278E" w:rsidRDefault="00A3278E" w:rsidP="00A3278E">
      <w:pPr>
        <w:spacing w:line="360" w:lineRule="auto"/>
        <w:jc w:val="both"/>
        <w:rPr>
          <w:rFonts w:ascii="Times New Roman" w:eastAsia="Times New Roman" w:hAnsi="Times New Roman" w:cs="Times New Roman"/>
          <w:sz w:val="24"/>
          <w:szCs w:val="24"/>
        </w:rPr>
      </w:pPr>
    </w:p>
    <w:p w14:paraId="2633B009" w14:textId="35094D8B" w:rsidR="00A3278E" w:rsidRDefault="00A3278E">
      <w:pPr>
        <w:spacing w:line="360" w:lineRule="auto"/>
        <w:ind w:firstLine="720"/>
        <w:jc w:val="both"/>
        <w:rPr>
          <w:rFonts w:ascii="Times New Roman" w:eastAsia="Times New Roman" w:hAnsi="Times New Roman" w:cs="Times New Roman"/>
          <w:sz w:val="24"/>
          <w:szCs w:val="24"/>
        </w:rPr>
      </w:pPr>
      <w:r w:rsidRPr="00A3278E">
        <w:rPr>
          <w:rFonts w:ascii="Times New Roman" w:eastAsia="Times New Roman" w:hAnsi="Times New Roman" w:cs="Times New Roman"/>
          <w:sz w:val="24"/>
          <w:szCs w:val="24"/>
        </w:rPr>
        <w:t xml:space="preserve">O Censo de 2022 introduziu um detalhamento mais amplo das formas de abastecimento de água, distinguindo entre domicílios ligados à rede geral e aqueles que, apesar da ligação, utilizam predominantemente outras fontes. Para fins de comparação com o Censo de 2010, cujas categorias eram mais agregadas, optou-se por reclassificar as respostas em </w:t>
      </w:r>
      <w:r w:rsidRPr="00A3278E">
        <w:rPr>
          <w:rFonts w:ascii="Times New Roman" w:eastAsia="Times New Roman" w:hAnsi="Times New Roman" w:cs="Times New Roman"/>
          <w:sz w:val="24"/>
          <w:szCs w:val="24"/>
        </w:rPr>
        <w:t>quatro</w:t>
      </w:r>
      <w:r w:rsidRPr="00A3278E">
        <w:rPr>
          <w:rFonts w:ascii="Times New Roman" w:eastAsia="Times New Roman" w:hAnsi="Times New Roman" w:cs="Times New Roman"/>
          <w:sz w:val="24"/>
          <w:szCs w:val="24"/>
        </w:rPr>
        <w:t xml:space="preserve"> grupos principais: (i) abastecimento por rede geral, (ii) com ligação à rede geral mas uso de outra fonte</w:t>
      </w:r>
      <w:r w:rsidRPr="00A3278E">
        <w:rPr>
          <w:rFonts w:ascii="Times New Roman" w:eastAsia="Times New Roman" w:hAnsi="Times New Roman" w:cs="Times New Roman"/>
          <w:sz w:val="24"/>
          <w:szCs w:val="24"/>
        </w:rPr>
        <w:t>,</w:t>
      </w:r>
      <w:r w:rsidRPr="00A3278E">
        <w:rPr>
          <w:rFonts w:ascii="Times New Roman" w:eastAsia="Times New Roman" w:hAnsi="Times New Roman" w:cs="Times New Roman"/>
          <w:sz w:val="24"/>
          <w:szCs w:val="24"/>
        </w:rPr>
        <w:t xml:space="preserve"> (iii) domicílios sem ligação à rede geral</w:t>
      </w:r>
      <w:r w:rsidRPr="00A3278E">
        <w:rPr>
          <w:rFonts w:ascii="Times New Roman" w:eastAsia="Times New Roman" w:hAnsi="Times New Roman" w:cs="Times New Roman"/>
          <w:sz w:val="24"/>
          <w:szCs w:val="24"/>
        </w:rPr>
        <w:t xml:space="preserve"> e (iv) outro, que eram as categorias encontradas na Vila</w:t>
      </w:r>
      <w:r w:rsidRPr="00A3278E">
        <w:rPr>
          <w:rFonts w:ascii="Times New Roman" w:eastAsia="Times New Roman" w:hAnsi="Times New Roman" w:cs="Times New Roman"/>
          <w:sz w:val="24"/>
          <w:szCs w:val="24"/>
        </w:rPr>
        <w:t>. Essa padronização foi essencial para permitir a leitura histórica dos dados.</w:t>
      </w:r>
    </w:p>
    <w:p w14:paraId="7EB5FB8A" w14:textId="0DD457A9" w:rsidR="009469A1" w:rsidRPr="001E21B5" w:rsidRDefault="0079131C">
      <w:pPr>
        <w:spacing w:line="360" w:lineRule="auto"/>
        <w:ind w:firstLine="720"/>
        <w:jc w:val="both"/>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 xml:space="preserve">Nos dois períodos, </w:t>
      </w:r>
      <w:r w:rsidR="007064BC" w:rsidRPr="001E21B5">
        <w:rPr>
          <w:rFonts w:ascii="Times New Roman" w:eastAsia="Times New Roman" w:hAnsi="Times New Roman" w:cs="Times New Roman"/>
          <w:sz w:val="24"/>
          <w:szCs w:val="24"/>
        </w:rPr>
        <w:t xml:space="preserve">quase </w:t>
      </w:r>
      <w:r w:rsidRPr="001E21B5">
        <w:rPr>
          <w:rFonts w:ascii="Times New Roman" w:eastAsia="Times New Roman" w:hAnsi="Times New Roman" w:cs="Times New Roman"/>
          <w:sz w:val="24"/>
          <w:szCs w:val="24"/>
        </w:rPr>
        <w:t xml:space="preserve">a totalidade dos domicílios </w:t>
      </w:r>
      <w:r w:rsidR="007064BC" w:rsidRPr="001E21B5">
        <w:rPr>
          <w:rFonts w:ascii="Times New Roman" w:eastAsia="Times New Roman" w:hAnsi="Times New Roman" w:cs="Times New Roman"/>
          <w:sz w:val="24"/>
          <w:szCs w:val="24"/>
        </w:rPr>
        <w:t>possui</w:t>
      </w:r>
      <w:r w:rsidRPr="001E21B5">
        <w:rPr>
          <w:rFonts w:ascii="Times New Roman" w:eastAsia="Times New Roman" w:hAnsi="Times New Roman" w:cs="Times New Roman"/>
          <w:sz w:val="24"/>
          <w:szCs w:val="24"/>
        </w:rPr>
        <w:t xml:space="preserve"> acesso à rede geral de abastecimento de água. Em 2022, 982 dos 985 domicílios utilizavam exclusivamente a rede geral, com apenas 1 domicílio relatando destinação alternativa (</w:t>
      </w:r>
      <w:r w:rsidR="007064BC" w:rsidRPr="001E21B5">
        <w:rPr>
          <w:rFonts w:ascii="Times New Roman" w:eastAsia="Times New Roman" w:hAnsi="Times New Roman" w:cs="Times New Roman"/>
          <w:sz w:val="24"/>
          <w:szCs w:val="24"/>
        </w:rPr>
        <w:t>água da chuva armazenada</w:t>
      </w:r>
      <w:r w:rsidRPr="001E21B5">
        <w:rPr>
          <w:rFonts w:ascii="Times New Roman" w:eastAsia="Times New Roman" w:hAnsi="Times New Roman" w:cs="Times New Roman"/>
          <w:sz w:val="24"/>
          <w:szCs w:val="24"/>
        </w:rPr>
        <w:t>)</w:t>
      </w:r>
      <w:r w:rsidR="007064BC" w:rsidRPr="001E21B5">
        <w:rPr>
          <w:rFonts w:ascii="Times New Roman" w:eastAsia="Times New Roman" w:hAnsi="Times New Roman" w:cs="Times New Roman"/>
          <w:sz w:val="24"/>
          <w:szCs w:val="24"/>
        </w:rPr>
        <w:t xml:space="preserve"> e 1 domícilio não possui ligação com a rede geral, utilizando outra fonte</w:t>
      </w:r>
      <w:r w:rsidRPr="001E21B5">
        <w:rPr>
          <w:rFonts w:ascii="Times New Roman" w:eastAsia="Times New Roman" w:hAnsi="Times New Roman" w:cs="Times New Roman"/>
          <w:sz w:val="24"/>
          <w:szCs w:val="24"/>
        </w:rPr>
        <w:t>. Isso indica uma permanência da cobertura formal de abastecimento, embora não necessariamente assegure qualidade e regularidade do serviço.</w:t>
      </w:r>
    </w:p>
    <w:p w14:paraId="267FD266" w14:textId="77777777" w:rsidR="009469A1" w:rsidRPr="001E21B5" w:rsidRDefault="009469A1">
      <w:pPr>
        <w:spacing w:line="360" w:lineRule="auto"/>
        <w:jc w:val="both"/>
        <w:rPr>
          <w:rFonts w:ascii="Times New Roman" w:eastAsia="Times New Roman" w:hAnsi="Times New Roman" w:cs="Times New Roman"/>
          <w:sz w:val="24"/>
          <w:szCs w:val="24"/>
        </w:rPr>
      </w:pPr>
    </w:p>
    <w:p w14:paraId="10B750E0" w14:textId="77777777" w:rsidR="009469A1" w:rsidRPr="001E21B5" w:rsidRDefault="0079131C">
      <w:pPr>
        <w:spacing w:line="360" w:lineRule="auto"/>
        <w:jc w:val="both"/>
        <w:rPr>
          <w:rFonts w:ascii="Times New Roman" w:eastAsia="Times New Roman" w:hAnsi="Times New Roman" w:cs="Times New Roman"/>
          <w:sz w:val="24"/>
          <w:szCs w:val="24"/>
        </w:rPr>
      </w:pPr>
      <w:r w:rsidRPr="001E21B5">
        <w:rPr>
          <w:rFonts w:ascii="Times New Roman" w:eastAsia="Times New Roman" w:hAnsi="Times New Roman" w:cs="Times New Roman"/>
          <w:b/>
          <w:sz w:val="24"/>
          <w:szCs w:val="24"/>
        </w:rPr>
        <w:t>Tabela 3</w:t>
      </w:r>
      <w:r w:rsidRPr="001E21B5">
        <w:rPr>
          <w:rFonts w:ascii="Times New Roman" w:eastAsia="Times New Roman" w:hAnsi="Times New Roman" w:cs="Times New Roman"/>
          <w:sz w:val="24"/>
          <w:szCs w:val="24"/>
        </w:rPr>
        <w:t xml:space="preserve"> - Domicílios particulares permanentes por forma de abastecimento de água no Campo da Tuca</w:t>
      </w:r>
    </w:p>
    <w:tbl>
      <w:tblPr>
        <w:tblStyle w:val="a0"/>
        <w:tblW w:w="7736"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0"/>
        <w:gridCol w:w="1290"/>
        <w:gridCol w:w="1289"/>
        <w:gridCol w:w="1289"/>
        <w:gridCol w:w="1289"/>
        <w:gridCol w:w="1289"/>
      </w:tblGrid>
      <w:tr w:rsidR="004B7C66" w:rsidRPr="001E21B5" w14:paraId="7B42655E" w14:textId="7EF1ED95" w:rsidTr="00736E22">
        <w:trPr>
          <w:trHeight w:val="2225"/>
          <w:jc w:val="center"/>
        </w:trPr>
        <w:tc>
          <w:tcPr>
            <w:tcW w:w="1290" w:type="dxa"/>
            <w:tcBorders>
              <w:left w:val="single" w:sz="6" w:space="0" w:color="000000"/>
              <w:bottom w:val="single" w:sz="6" w:space="0" w:color="000000"/>
              <w:right w:val="single" w:sz="6" w:space="0" w:color="000000"/>
            </w:tcBorders>
            <w:shd w:val="clear" w:color="auto" w:fill="B8CCE4" w:themeFill="accent1" w:themeFillTint="66"/>
            <w:tcMar>
              <w:top w:w="40" w:type="dxa"/>
              <w:left w:w="40" w:type="dxa"/>
              <w:bottom w:w="40" w:type="dxa"/>
              <w:right w:w="40" w:type="dxa"/>
            </w:tcMar>
            <w:vAlign w:val="center"/>
          </w:tcPr>
          <w:p w14:paraId="08190538" w14:textId="77777777" w:rsidR="004B7C66" w:rsidRPr="001E21B5" w:rsidRDefault="004B7C66"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Ano do Censo</w:t>
            </w:r>
          </w:p>
        </w:tc>
        <w:tc>
          <w:tcPr>
            <w:tcW w:w="1290" w:type="dxa"/>
            <w:tcBorders>
              <w:left w:val="single" w:sz="6" w:space="0" w:color="000000"/>
              <w:bottom w:val="single" w:sz="6" w:space="0" w:color="000000"/>
              <w:right w:val="single" w:sz="6" w:space="0" w:color="000000"/>
            </w:tcBorders>
            <w:shd w:val="clear" w:color="auto" w:fill="B8CCE4" w:themeFill="accent1" w:themeFillTint="66"/>
            <w:tcMar>
              <w:top w:w="40" w:type="dxa"/>
              <w:left w:w="40" w:type="dxa"/>
              <w:bottom w:w="40" w:type="dxa"/>
              <w:right w:w="40" w:type="dxa"/>
            </w:tcMar>
            <w:vAlign w:val="center"/>
          </w:tcPr>
          <w:p w14:paraId="42E9E91F" w14:textId="586D55DD" w:rsidR="004B7C66" w:rsidRPr="001E21B5" w:rsidRDefault="004B7C66"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Total de domicílios</w:t>
            </w:r>
          </w:p>
        </w:tc>
        <w:tc>
          <w:tcPr>
            <w:tcW w:w="1289" w:type="dxa"/>
            <w:tcBorders>
              <w:bottom w:val="single" w:sz="6" w:space="0" w:color="000000"/>
              <w:right w:val="single" w:sz="6" w:space="0" w:color="000000"/>
            </w:tcBorders>
            <w:shd w:val="clear" w:color="auto" w:fill="B8CCE4" w:themeFill="accent1" w:themeFillTint="66"/>
            <w:tcMar>
              <w:top w:w="40" w:type="dxa"/>
              <w:left w:w="40" w:type="dxa"/>
              <w:bottom w:w="40" w:type="dxa"/>
              <w:right w:w="40" w:type="dxa"/>
            </w:tcMar>
            <w:vAlign w:val="center"/>
          </w:tcPr>
          <w:p w14:paraId="32ED115E" w14:textId="47C0C70C" w:rsidR="004B7C66" w:rsidRPr="001E21B5" w:rsidRDefault="004B7C66"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Abastecimento por rede geral</w:t>
            </w:r>
          </w:p>
          <w:p w14:paraId="22A11172" w14:textId="4BC007C8" w:rsidR="004B7C66" w:rsidRPr="001E21B5" w:rsidRDefault="004B7C66"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de distribuição</w:t>
            </w:r>
          </w:p>
        </w:tc>
        <w:tc>
          <w:tcPr>
            <w:tcW w:w="1289" w:type="dxa"/>
            <w:tcBorders>
              <w:bottom w:val="single" w:sz="6" w:space="0" w:color="000000"/>
              <w:right w:val="single" w:sz="6" w:space="0" w:color="000000"/>
            </w:tcBorders>
            <w:shd w:val="clear" w:color="auto" w:fill="B8CCE4" w:themeFill="accent1" w:themeFillTint="66"/>
            <w:tcMar>
              <w:top w:w="40" w:type="dxa"/>
              <w:left w:w="40" w:type="dxa"/>
              <w:bottom w:w="40" w:type="dxa"/>
              <w:right w:w="40" w:type="dxa"/>
            </w:tcMar>
            <w:vAlign w:val="center"/>
          </w:tcPr>
          <w:p w14:paraId="18270B52" w14:textId="02BDCB2A" w:rsidR="004B7C66" w:rsidRPr="001E21B5" w:rsidRDefault="004B7C66" w:rsidP="00736E22">
            <w:pPr>
              <w:widowControl w:val="0"/>
              <w:spacing w:line="240" w:lineRule="auto"/>
              <w:jc w:val="center"/>
              <w:rPr>
                <w:rFonts w:ascii="Times New Roman" w:eastAsia="Times New Roman" w:hAnsi="Times New Roman" w:cs="Times New Roman"/>
                <w:sz w:val="24"/>
                <w:szCs w:val="24"/>
              </w:rPr>
            </w:pPr>
            <w:r w:rsidRPr="001E21B5">
              <w:rPr>
                <w:rFonts w:ascii="Times New Roman" w:hAnsi="Times New Roman" w:cs="Times New Roman"/>
                <w:sz w:val="24"/>
                <w:szCs w:val="24"/>
              </w:rPr>
              <w:t>Possui ligação à rede geral, mas utiliza principalmente outra forma</w:t>
            </w:r>
          </w:p>
        </w:tc>
        <w:tc>
          <w:tcPr>
            <w:tcW w:w="1289" w:type="dxa"/>
            <w:tcBorders>
              <w:bottom w:val="single" w:sz="6" w:space="0" w:color="000000"/>
              <w:right w:val="single" w:sz="6" w:space="0" w:color="000000"/>
            </w:tcBorders>
            <w:shd w:val="clear" w:color="auto" w:fill="B8CCE4" w:themeFill="accent1" w:themeFillTint="66"/>
            <w:tcMar>
              <w:top w:w="40" w:type="dxa"/>
              <w:left w:w="40" w:type="dxa"/>
              <w:bottom w:w="40" w:type="dxa"/>
              <w:right w:w="40" w:type="dxa"/>
            </w:tcMar>
            <w:vAlign w:val="center"/>
          </w:tcPr>
          <w:p w14:paraId="2CEA1884" w14:textId="44A4183F" w:rsidR="004B7C66" w:rsidRPr="001E21B5" w:rsidRDefault="004B7C66" w:rsidP="00736E22">
            <w:pPr>
              <w:widowControl w:val="0"/>
              <w:spacing w:line="240" w:lineRule="auto"/>
              <w:jc w:val="center"/>
              <w:rPr>
                <w:rFonts w:ascii="Times New Roman" w:eastAsia="Times New Roman" w:hAnsi="Times New Roman" w:cs="Times New Roman"/>
                <w:sz w:val="24"/>
                <w:szCs w:val="24"/>
              </w:rPr>
            </w:pPr>
            <w:r w:rsidRPr="001E21B5">
              <w:rPr>
                <w:rFonts w:ascii="Times New Roman" w:hAnsi="Times New Roman" w:cs="Times New Roman"/>
                <w:sz w:val="24"/>
                <w:szCs w:val="24"/>
              </w:rPr>
              <w:t>Não possui ligação com a rede geral - Água da chuva armazenada</w:t>
            </w:r>
          </w:p>
        </w:tc>
        <w:tc>
          <w:tcPr>
            <w:tcW w:w="1289" w:type="dxa"/>
            <w:tcBorders>
              <w:right w:val="single" w:sz="6" w:space="0" w:color="000000"/>
            </w:tcBorders>
            <w:shd w:val="clear" w:color="auto" w:fill="B8CCE4" w:themeFill="accent1" w:themeFillTint="66"/>
            <w:vAlign w:val="center"/>
          </w:tcPr>
          <w:p w14:paraId="22346A56" w14:textId="53C22771" w:rsidR="004B7C66" w:rsidRPr="001E21B5" w:rsidRDefault="004B7C66" w:rsidP="00736E22">
            <w:pPr>
              <w:widowControl w:val="0"/>
              <w:spacing w:line="240" w:lineRule="auto"/>
              <w:jc w:val="center"/>
              <w:rPr>
                <w:rFonts w:ascii="Times New Roman" w:hAnsi="Times New Roman" w:cs="Times New Roman"/>
                <w:sz w:val="24"/>
                <w:szCs w:val="24"/>
              </w:rPr>
            </w:pPr>
            <w:r w:rsidRPr="004B7C66">
              <w:rPr>
                <w:rFonts w:ascii="Times New Roman" w:eastAsia="Times New Roman" w:hAnsi="Times New Roman" w:cs="Times New Roman"/>
                <w:sz w:val="24"/>
                <w:szCs w:val="24"/>
                <w:lang w:val="pt-BR"/>
              </w:rPr>
              <w:t>Não possui ligação com a rede geral - Outra</w:t>
            </w:r>
          </w:p>
        </w:tc>
      </w:tr>
      <w:tr w:rsidR="004B7C66" w:rsidRPr="001E21B5" w14:paraId="04668D69" w14:textId="7A06A809" w:rsidTr="00736E22">
        <w:trPr>
          <w:trHeight w:val="315"/>
          <w:jc w:val="center"/>
        </w:trPr>
        <w:tc>
          <w:tcPr>
            <w:tcW w:w="1290" w:type="dxa"/>
            <w:shd w:val="clear" w:color="auto" w:fill="auto"/>
            <w:tcMar>
              <w:top w:w="40" w:type="dxa"/>
              <w:left w:w="40" w:type="dxa"/>
              <w:bottom w:w="40" w:type="dxa"/>
              <w:right w:w="40" w:type="dxa"/>
            </w:tcMar>
            <w:vAlign w:val="center"/>
          </w:tcPr>
          <w:p w14:paraId="6F54BF66" w14:textId="7F275A79" w:rsidR="004B7C66" w:rsidRPr="001E21B5" w:rsidRDefault="004B7C66"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2010</w:t>
            </w:r>
          </w:p>
        </w:tc>
        <w:tc>
          <w:tcPr>
            <w:tcW w:w="1290" w:type="dxa"/>
            <w:shd w:val="clear" w:color="auto" w:fill="auto"/>
            <w:tcMar>
              <w:top w:w="40" w:type="dxa"/>
              <w:left w:w="40" w:type="dxa"/>
              <w:bottom w:w="40" w:type="dxa"/>
              <w:right w:w="40" w:type="dxa"/>
            </w:tcMar>
            <w:vAlign w:val="center"/>
          </w:tcPr>
          <w:p w14:paraId="213F94E2" w14:textId="00F895B4" w:rsidR="004B7C66" w:rsidRPr="001E21B5" w:rsidRDefault="004B7C66"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1 067</w:t>
            </w:r>
          </w:p>
        </w:tc>
        <w:tc>
          <w:tcPr>
            <w:tcW w:w="1289" w:type="dxa"/>
            <w:shd w:val="clear" w:color="auto" w:fill="auto"/>
            <w:tcMar>
              <w:top w:w="40" w:type="dxa"/>
              <w:left w:w="40" w:type="dxa"/>
              <w:bottom w:w="40" w:type="dxa"/>
              <w:right w:w="40" w:type="dxa"/>
            </w:tcMar>
            <w:vAlign w:val="center"/>
          </w:tcPr>
          <w:p w14:paraId="1F3F5A13" w14:textId="5B93C4CC" w:rsidR="004B7C66" w:rsidRPr="001E21B5" w:rsidRDefault="004B7C66"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1 067</w:t>
            </w:r>
          </w:p>
        </w:tc>
        <w:tc>
          <w:tcPr>
            <w:tcW w:w="1289" w:type="dxa"/>
            <w:shd w:val="clear" w:color="auto" w:fill="auto"/>
            <w:tcMar>
              <w:top w:w="40" w:type="dxa"/>
              <w:left w:w="40" w:type="dxa"/>
              <w:bottom w:w="40" w:type="dxa"/>
              <w:right w:w="40" w:type="dxa"/>
            </w:tcMar>
            <w:vAlign w:val="center"/>
          </w:tcPr>
          <w:p w14:paraId="5C6F58AD" w14:textId="4EF1BEF8" w:rsidR="004B7C66" w:rsidRPr="001E21B5" w:rsidRDefault="004B7C66"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w:t>
            </w:r>
          </w:p>
        </w:tc>
        <w:tc>
          <w:tcPr>
            <w:tcW w:w="1289" w:type="dxa"/>
            <w:shd w:val="clear" w:color="auto" w:fill="auto"/>
            <w:tcMar>
              <w:top w:w="40" w:type="dxa"/>
              <w:left w:w="40" w:type="dxa"/>
              <w:bottom w:w="40" w:type="dxa"/>
              <w:right w:w="40" w:type="dxa"/>
            </w:tcMar>
            <w:vAlign w:val="center"/>
          </w:tcPr>
          <w:p w14:paraId="36A9D385" w14:textId="2B3814E0" w:rsidR="004B7C66" w:rsidRPr="001E21B5" w:rsidRDefault="004B7C66"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w:t>
            </w:r>
          </w:p>
        </w:tc>
        <w:tc>
          <w:tcPr>
            <w:tcW w:w="1289" w:type="dxa"/>
            <w:vAlign w:val="center"/>
          </w:tcPr>
          <w:p w14:paraId="6C696D88" w14:textId="5E1EFB7A" w:rsidR="004B7C66" w:rsidRPr="001E21B5" w:rsidRDefault="004B7C66"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w:t>
            </w:r>
          </w:p>
        </w:tc>
      </w:tr>
      <w:tr w:rsidR="004B7C66" w:rsidRPr="001E21B5" w14:paraId="0EA21C4D" w14:textId="239BFBCF" w:rsidTr="00736E22">
        <w:trPr>
          <w:trHeight w:val="315"/>
          <w:jc w:val="center"/>
        </w:trPr>
        <w:tc>
          <w:tcPr>
            <w:tcW w:w="1290" w:type="dxa"/>
            <w:shd w:val="clear" w:color="auto" w:fill="auto"/>
            <w:tcMar>
              <w:top w:w="40" w:type="dxa"/>
              <w:left w:w="40" w:type="dxa"/>
              <w:bottom w:w="40" w:type="dxa"/>
              <w:right w:w="40" w:type="dxa"/>
            </w:tcMar>
            <w:vAlign w:val="center"/>
          </w:tcPr>
          <w:p w14:paraId="723B4110" w14:textId="2E973B9F" w:rsidR="004B7C66" w:rsidRPr="001E21B5" w:rsidRDefault="004B7C66"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2022</w:t>
            </w:r>
          </w:p>
        </w:tc>
        <w:tc>
          <w:tcPr>
            <w:tcW w:w="1290" w:type="dxa"/>
            <w:shd w:val="clear" w:color="auto" w:fill="auto"/>
            <w:tcMar>
              <w:top w:w="40" w:type="dxa"/>
              <w:left w:w="40" w:type="dxa"/>
              <w:bottom w:w="40" w:type="dxa"/>
              <w:right w:w="40" w:type="dxa"/>
            </w:tcMar>
            <w:vAlign w:val="center"/>
          </w:tcPr>
          <w:p w14:paraId="663BE891" w14:textId="2185949E" w:rsidR="004B7C66" w:rsidRPr="001E21B5" w:rsidRDefault="004B7C66" w:rsidP="00736E22">
            <w:pPr>
              <w:widowControl w:val="0"/>
              <w:spacing w:line="240" w:lineRule="auto"/>
              <w:jc w:val="center"/>
              <w:rPr>
                <w:rFonts w:ascii="Times New Roman" w:eastAsia="Times New Roman" w:hAnsi="Times New Roman" w:cs="Times New Roman"/>
                <w:sz w:val="24"/>
                <w:szCs w:val="24"/>
              </w:rPr>
            </w:pPr>
            <w:r w:rsidRPr="001E21B5">
              <w:rPr>
                <w:rFonts w:ascii="Times New Roman" w:hAnsi="Times New Roman" w:cs="Times New Roman"/>
                <w:sz w:val="24"/>
                <w:szCs w:val="24"/>
              </w:rPr>
              <w:t>985</w:t>
            </w:r>
          </w:p>
        </w:tc>
        <w:tc>
          <w:tcPr>
            <w:tcW w:w="1289" w:type="dxa"/>
            <w:shd w:val="clear" w:color="auto" w:fill="auto"/>
            <w:tcMar>
              <w:top w:w="40" w:type="dxa"/>
              <w:left w:w="40" w:type="dxa"/>
              <w:bottom w:w="40" w:type="dxa"/>
              <w:right w:w="40" w:type="dxa"/>
            </w:tcMar>
            <w:vAlign w:val="center"/>
          </w:tcPr>
          <w:p w14:paraId="2355E6DB" w14:textId="1CA33091" w:rsidR="004B7C66" w:rsidRPr="001E21B5" w:rsidRDefault="004B7C66" w:rsidP="00736E22">
            <w:pPr>
              <w:widowControl w:val="0"/>
              <w:spacing w:line="240" w:lineRule="auto"/>
              <w:jc w:val="center"/>
              <w:rPr>
                <w:rFonts w:ascii="Times New Roman" w:eastAsia="Times New Roman" w:hAnsi="Times New Roman" w:cs="Times New Roman"/>
                <w:sz w:val="24"/>
                <w:szCs w:val="24"/>
              </w:rPr>
            </w:pPr>
            <w:r w:rsidRPr="001E21B5">
              <w:rPr>
                <w:rFonts w:ascii="Times New Roman" w:hAnsi="Times New Roman" w:cs="Times New Roman"/>
                <w:sz w:val="24"/>
                <w:szCs w:val="24"/>
              </w:rPr>
              <w:t>982</w:t>
            </w:r>
          </w:p>
        </w:tc>
        <w:tc>
          <w:tcPr>
            <w:tcW w:w="1289" w:type="dxa"/>
            <w:shd w:val="clear" w:color="auto" w:fill="auto"/>
            <w:tcMar>
              <w:top w:w="40" w:type="dxa"/>
              <w:left w:w="40" w:type="dxa"/>
              <w:bottom w:w="40" w:type="dxa"/>
              <w:right w:w="40" w:type="dxa"/>
            </w:tcMar>
            <w:vAlign w:val="center"/>
          </w:tcPr>
          <w:p w14:paraId="318633C7" w14:textId="3B8AE2DF" w:rsidR="004B7C66" w:rsidRPr="001E21B5" w:rsidRDefault="004B7C66"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1</w:t>
            </w:r>
          </w:p>
        </w:tc>
        <w:tc>
          <w:tcPr>
            <w:tcW w:w="1289" w:type="dxa"/>
            <w:shd w:val="clear" w:color="auto" w:fill="auto"/>
            <w:tcMar>
              <w:top w:w="40" w:type="dxa"/>
              <w:left w:w="40" w:type="dxa"/>
              <w:bottom w:w="40" w:type="dxa"/>
              <w:right w:w="40" w:type="dxa"/>
            </w:tcMar>
            <w:vAlign w:val="center"/>
          </w:tcPr>
          <w:p w14:paraId="047D396E" w14:textId="5A2E67B1" w:rsidR="004B7C66" w:rsidRPr="001E21B5" w:rsidRDefault="004B7C66"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1</w:t>
            </w:r>
          </w:p>
        </w:tc>
        <w:tc>
          <w:tcPr>
            <w:tcW w:w="1289" w:type="dxa"/>
            <w:vAlign w:val="center"/>
          </w:tcPr>
          <w:p w14:paraId="3218025A" w14:textId="6A0506F6" w:rsidR="004B7C66" w:rsidRPr="001E21B5" w:rsidRDefault="004B7C66" w:rsidP="00736E2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1</w:t>
            </w:r>
          </w:p>
        </w:tc>
      </w:tr>
    </w:tbl>
    <w:p w14:paraId="43B7AB93" w14:textId="5853F9B0" w:rsidR="00736E22" w:rsidRPr="001E21B5" w:rsidRDefault="004B7C66">
      <w:pPr>
        <w:spacing w:line="360" w:lineRule="auto"/>
        <w:jc w:val="both"/>
        <w:rPr>
          <w:rFonts w:ascii="Times New Roman" w:eastAsia="Times New Roman" w:hAnsi="Times New Roman" w:cs="Times New Roman"/>
          <w:sz w:val="20"/>
          <w:szCs w:val="20"/>
        </w:rPr>
      </w:pPr>
      <w:r w:rsidRPr="001E21B5">
        <w:rPr>
          <w:rFonts w:ascii="Times New Roman" w:eastAsia="Times New Roman" w:hAnsi="Times New Roman" w:cs="Times New Roman"/>
          <w:sz w:val="20"/>
          <w:szCs w:val="20"/>
        </w:rPr>
        <w:t xml:space="preserve">Fonte: Elaboração própria com base nos dados do IBGE, 2010 e IBGE, 2022. </w:t>
      </w:r>
    </w:p>
    <w:p w14:paraId="310E6109" w14:textId="50F3BFEC" w:rsidR="00E26A15" w:rsidRDefault="00E26A15" w:rsidP="00307296">
      <w:pPr>
        <w:spacing w:line="360" w:lineRule="auto"/>
        <w:ind w:firstLine="720"/>
        <w:jc w:val="both"/>
        <w:rPr>
          <w:rFonts w:ascii="Times New Roman" w:eastAsia="Times New Roman" w:hAnsi="Times New Roman" w:cs="Times New Roman"/>
          <w:sz w:val="24"/>
          <w:szCs w:val="24"/>
        </w:rPr>
      </w:pPr>
      <w:r w:rsidRPr="00E26A15">
        <w:rPr>
          <w:rFonts w:ascii="Times New Roman" w:eastAsia="Times New Roman" w:hAnsi="Times New Roman" w:cs="Times New Roman"/>
          <w:sz w:val="24"/>
          <w:szCs w:val="24"/>
        </w:rPr>
        <w:t xml:space="preserve">A principal diferença entre os dois censos no quesito esgotamento sanitário diz respeito à forma como o IBGE classificou as fossas sépticas. Em 2010, essa categoria era registrada de forma unificada, sem distinção entre fossas ligadas ou não à rede de esgoto. Já em 2022, o dado aparece desagregado, distinguindo “fossa séptica ou filtro ligada à rede” e “não ligada à rede”. Para tornar possível a comparação entre os dois períodos, as subcategorias do Censo de 2022 </w:t>
      </w:r>
      <w:r w:rsidRPr="00E26A15">
        <w:rPr>
          <w:rFonts w:ascii="Times New Roman" w:eastAsia="Times New Roman" w:hAnsi="Times New Roman" w:cs="Times New Roman"/>
          <w:sz w:val="24"/>
          <w:szCs w:val="24"/>
        </w:rPr>
        <w:lastRenderedPageBreak/>
        <w:t xml:space="preserve">foram reorganizadas de modo a espelhar a estrutura anterior, agrupando fossas e outras formas de esgotamento conforme os critérios de 2010. Essa padronização foi </w:t>
      </w:r>
      <w:r w:rsidRPr="00E26A15">
        <w:rPr>
          <w:rFonts w:ascii="Times New Roman" w:eastAsia="Times New Roman" w:hAnsi="Times New Roman" w:cs="Times New Roman"/>
          <w:sz w:val="24"/>
          <w:szCs w:val="24"/>
        </w:rPr>
        <w:t>necessária</w:t>
      </w:r>
      <w:r w:rsidRPr="00E26A15">
        <w:rPr>
          <w:rFonts w:ascii="Times New Roman" w:eastAsia="Times New Roman" w:hAnsi="Times New Roman" w:cs="Times New Roman"/>
          <w:sz w:val="24"/>
          <w:szCs w:val="24"/>
        </w:rPr>
        <w:t xml:space="preserve"> </w:t>
      </w:r>
      <w:r w:rsidRPr="00E26A15">
        <w:rPr>
          <w:rFonts w:ascii="Times New Roman" w:eastAsia="Times New Roman" w:hAnsi="Times New Roman" w:cs="Times New Roman"/>
          <w:sz w:val="24"/>
          <w:szCs w:val="24"/>
        </w:rPr>
        <w:t>a fim de</w:t>
      </w:r>
      <w:r w:rsidRPr="00E26A15">
        <w:rPr>
          <w:rFonts w:ascii="Times New Roman" w:eastAsia="Times New Roman" w:hAnsi="Times New Roman" w:cs="Times New Roman"/>
          <w:sz w:val="24"/>
          <w:szCs w:val="24"/>
        </w:rPr>
        <w:t xml:space="preserve"> manter a comparabilidade histórica dos dados e evitar distorções na interpretação da cobertura dos serviços sanitários.</w:t>
      </w:r>
    </w:p>
    <w:p w14:paraId="5B4393A3" w14:textId="36533469" w:rsidR="00976000" w:rsidRPr="001E21B5" w:rsidRDefault="00307296" w:rsidP="00307296">
      <w:pPr>
        <w:spacing w:line="360" w:lineRule="auto"/>
        <w:ind w:firstLine="720"/>
        <w:jc w:val="both"/>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 xml:space="preserve">Os dados revelam uma leve melhora no serviço de esgotamento sanitário no Campo da Tuca. Em 2010, 914 domicílios estavam conectados à rede geral de esgoto ou pluvial. Em 2022, esse número, embora acompanhado de uma redução no total de domicílios, manteve-se alto, atingindo 904. Por outro lado, observa-se um aumento expressivo na categoria de rio, lago ou mar, de 10 para 74. </w:t>
      </w:r>
    </w:p>
    <w:p w14:paraId="3B6541FB" w14:textId="77777777" w:rsidR="00976000" w:rsidRPr="001E21B5" w:rsidRDefault="00976000">
      <w:pPr>
        <w:spacing w:line="360" w:lineRule="auto"/>
        <w:jc w:val="both"/>
        <w:rPr>
          <w:rFonts w:ascii="Times New Roman" w:eastAsia="Times New Roman" w:hAnsi="Times New Roman" w:cs="Times New Roman"/>
          <w:sz w:val="24"/>
          <w:szCs w:val="24"/>
        </w:rPr>
      </w:pPr>
    </w:p>
    <w:p w14:paraId="3F59AD9D" w14:textId="5E2D9C33" w:rsidR="006C096B" w:rsidRPr="001E21B5" w:rsidRDefault="0079131C" w:rsidP="005D4A78">
      <w:pPr>
        <w:spacing w:line="360" w:lineRule="auto"/>
        <w:jc w:val="both"/>
        <w:rPr>
          <w:rFonts w:ascii="Times New Roman" w:eastAsia="Times New Roman" w:hAnsi="Times New Roman" w:cs="Times New Roman"/>
          <w:sz w:val="24"/>
          <w:szCs w:val="24"/>
        </w:rPr>
      </w:pPr>
      <w:r w:rsidRPr="001E21B5">
        <w:rPr>
          <w:rFonts w:ascii="Times New Roman" w:eastAsia="Times New Roman" w:hAnsi="Times New Roman" w:cs="Times New Roman"/>
          <w:b/>
          <w:sz w:val="24"/>
          <w:szCs w:val="24"/>
        </w:rPr>
        <w:t xml:space="preserve">Tabela </w:t>
      </w:r>
      <w:r w:rsidR="00736E22" w:rsidRPr="001E21B5">
        <w:rPr>
          <w:rFonts w:ascii="Times New Roman" w:eastAsia="Times New Roman" w:hAnsi="Times New Roman" w:cs="Times New Roman"/>
          <w:b/>
          <w:sz w:val="24"/>
          <w:szCs w:val="24"/>
        </w:rPr>
        <w:t>4</w:t>
      </w:r>
      <w:r w:rsidRPr="001E21B5">
        <w:rPr>
          <w:rFonts w:ascii="Times New Roman" w:eastAsia="Times New Roman" w:hAnsi="Times New Roman" w:cs="Times New Roman"/>
          <w:b/>
          <w:sz w:val="24"/>
          <w:szCs w:val="24"/>
        </w:rPr>
        <w:t xml:space="preserve"> </w:t>
      </w:r>
      <w:r w:rsidRPr="001E21B5">
        <w:rPr>
          <w:rFonts w:ascii="Times New Roman" w:eastAsia="Times New Roman" w:hAnsi="Times New Roman" w:cs="Times New Roman"/>
          <w:sz w:val="24"/>
          <w:szCs w:val="24"/>
        </w:rPr>
        <w:t xml:space="preserve">- Domicílios particulares por tipo de esgotamento sanitário </w:t>
      </w:r>
      <w:r w:rsidR="00594DD2" w:rsidRPr="001E21B5">
        <w:rPr>
          <w:rFonts w:ascii="Times New Roman" w:eastAsia="Times New Roman" w:hAnsi="Times New Roman" w:cs="Times New Roman"/>
          <w:sz w:val="24"/>
          <w:szCs w:val="24"/>
        </w:rPr>
        <w:t>no Campo da Tuca</w:t>
      </w:r>
    </w:p>
    <w:tbl>
      <w:tblPr>
        <w:tblStyle w:val="a3"/>
        <w:tblW w:w="9214"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135"/>
        <w:gridCol w:w="708"/>
        <w:gridCol w:w="1701"/>
        <w:gridCol w:w="1134"/>
        <w:gridCol w:w="1276"/>
        <w:gridCol w:w="567"/>
        <w:gridCol w:w="992"/>
        <w:gridCol w:w="709"/>
        <w:gridCol w:w="992"/>
      </w:tblGrid>
      <w:tr w:rsidR="006C096B" w:rsidRPr="001E21B5" w14:paraId="7D601927" w14:textId="77777777" w:rsidTr="00A963D9">
        <w:trPr>
          <w:trHeight w:val="315"/>
        </w:trPr>
        <w:tc>
          <w:tcPr>
            <w:tcW w:w="1135" w:type="dxa"/>
            <w:vMerge w:val="restart"/>
            <w:tcBorders>
              <w:top w:val="single" w:sz="6" w:space="0" w:color="000000"/>
              <w:left w:val="single" w:sz="6" w:space="0" w:color="000000"/>
              <w:bottom w:val="single" w:sz="6" w:space="0" w:color="000000"/>
              <w:right w:val="single" w:sz="6" w:space="0" w:color="000000"/>
            </w:tcBorders>
            <w:shd w:val="clear" w:color="auto" w:fill="FDE9D9" w:themeFill="accent6" w:themeFillTint="33"/>
            <w:tcMar>
              <w:top w:w="100" w:type="dxa"/>
              <w:left w:w="100" w:type="dxa"/>
              <w:bottom w:w="100" w:type="dxa"/>
              <w:right w:w="100" w:type="dxa"/>
            </w:tcMar>
            <w:vAlign w:val="center"/>
          </w:tcPr>
          <w:p w14:paraId="209AE096" w14:textId="77777777" w:rsidR="006C096B" w:rsidRPr="001E21B5" w:rsidRDefault="006C096B" w:rsidP="00A963D9">
            <w:pPr>
              <w:widowControl w:val="0"/>
              <w:spacing w:line="36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Ano do censo</w:t>
            </w:r>
          </w:p>
        </w:tc>
        <w:tc>
          <w:tcPr>
            <w:tcW w:w="708" w:type="dxa"/>
            <w:vMerge w:val="restart"/>
            <w:tcBorders>
              <w:bottom w:val="single" w:sz="6" w:space="0" w:color="000000"/>
              <w:right w:val="single" w:sz="6" w:space="0" w:color="000000"/>
            </w:tcBorders>
            <w:shd w:val="clear" w:color="auto" w:fill="FDE9D9" w:themeFill="accent6" w:themeFillTint="33"/>
            <w:tcMar>
              <w:top w:w="40" w:type="dxa"/>
              <w:left w:w="40" w:type="dxa"/>
              <w:bottom w:w="40" w:type="dxa"/>
              <w:right w:w="40" w:type="dxa"/>
            </w:tcMar>
            <w:vAlign w:val="center"/>
          </w:tcPr>
          <w:p w14:paraId="70A6947C" w14:textId="77777777" w:rsidR="006C096B" w:rsidRPr="001E21B5" w:rsidRDefault="006C096B" w:rsidP="00A963D9">
            <w:pPr>
              <w:widowControl w:val="0"/>
              <w:spacing w:line="36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Total</w:t>
            </w:r>
          </w:p>
        </w:tc>
        <w:tc>
          <w:tcPr>
            <w:tcW w:w="7371" w:type="dxa"/>
            <w:gridSpan w:val="7"/>
            <w:tcBorders>
              <w:bottom w:val="single" w:sz="6" w:space="0" w:color="000000"/>
              <w:right w:val="single" w:sz="6" w:space="0" w:color="000000"/>
            </w:tcBorders>
            <w:shd w:val="clear" w:color="auto" w:fill="FDE9D9" w:themeFill="accent6" w:themeFillTint="33"/>
          </w:tcPr>
          <w:p w14:paraId="419B4984" w14:textId="77777777" w:rsidR="006C096B" w:rsidRPr="001E21B5" w:rsidRDefault="006C096B" w:rsidP="00A963D9">
            <w:pPr>
              <w:widowControl w:val="0"/>
              <w:spacing w:line="36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Tipo de esgotamento sanitário</w:t>
            </w:r>
          </w:p>
        </w:tc>
      </w:tr>
      <w:tr w:rsidR="006C096B" w:rsidRPr="001E21B5" w14:paraId="467F5813" w14:textId="77777777" w:rsidTr="00A963D9">
        <w:trPr>
          <w:trHeight w:val="2203"/>
        </w:trPr>
        <w:tc>
          <w:tcPr>
            <w:tcW w:w="1135" w:type="dxa"/>
            <w:vMerge/>
            <w:tcBorders>
              <w:top w:val="single" w:sz="6" w:space="0" w:color="000000"/>
              <w:left w:val="single" w:sz="6" w:space="0" w:color="000000"/>
              <w:bottom w:val="single" w:sz="6" w:space="0" w:color="000000"/>
              <w:right w:val="single" w:sz="6" w:space="0" w:color="000000"/>
            </w:tcBorders>
            <w:shd w:val="clear" w:color="auto" w:fill="FDE9D9" w:themeFill="accent6" w:themeFillTint="33"/>
            <w:tcMar>
              <w:top w:w="100" w:type="dxa"/>
              <w:left w:w="100" w:type="dxa"/>
              <w:bottom w:w="100" w:type="dxa"/>
              <w:right w:w="100" w:type="dxa"/>
            </w:tcMar>
            <w:vAlign w:val="center"/>
          </w:tcPr>
          <w:p w14:paraId="6AB1E2F4" w14:textId="77777777" w:rsidR="006C096B" w:rsidRPr="001E21B5" w:rsidRDefault="006C096B" w:rsidP="00A963D9">
            <w:pPr>
              <w:widowControl w:val="0"/>
              <w:spacing w:line="240" w:lineRule="auto"/>
              <w:jc w:val="center"/>
              <w:rPr>
                <w:rFonts w:ascii="Times New Roman" w:eastAsia="Times New Roman" w:hAnsi="Times New Roman" w:cs="Times New Roman"/>
                <w:sz w:val="24"/>
                <w:szCs w:val="24"/>
              </w:rPr>
            </w:pPr>
          </w:p>
        </w:tc>
        <w:tc>
          <w:tcPr>
            <w:tcW w:w="708" w:type="dxa"/>
            <w:vMerge/>
            <w:tcBorders>
              <w:bottom w:val="single" w:sz="6" w:space="0" w:color="000000"/>
              <w:right w:val="single" w:sz="6" w:space="0" w:color="000000"/>
            </w:tcBorders>
            <w:shd w:val="clear" w:color="auto" w:fill="FDE9D9" w:themeFill="accent6" w:themeFillTint="33"/>
            <w:tcMar>
              <w:top w:w="100" w:type="dxa"/>
              <w:left w:w="100" w:type="dxa"/>
              <w:bottom w:w="100" w:type="dxa"/>
              <w:right w:w="100" w:type="dxa"/>
            </w:tcMar>
            <w:vAlign w:val="center"/>
          </w:tcPr>
          <w:p w14:paraId="455C9929" w14:textId="77777777" w:rsidR="006C096B" w:rsidRPr="001E21B5" w:rsidRDefault="006C096B" w:rsidP="00A963D9">
            <w:pPr>
              <w:widowControl w:val="0"/>
              <w:spacing w:line="240" w:lineRule="auto"/>
              <w:jc w:val="center"/>
              <w:rPr>
                <w:rFonts w:ascii="Times New Roman" w:eastAsia="Times New Roman" w:hAnsi="Times New Roman" w:cs="Times New Roman"/>
                <w:sz w:val="24"/>
                <w:szCs w:val="24"/>
              </w:rPr>
            </w:pPr>
          </w:p>
        </w:tc>
        <w:tc>
          <w:tcPr>
            <w:tcW w:w="1701" w:type="dxa"/>
            <w:tcBorders>
              <w:bottom w:val="single" w:sz="6" w:space="0" w:color="000000"/>
              <w:right w:val="single" w:sz="6" w:space="0" w:color="000000"/>
            </w:tcBorders>
            <w:shd w:val="clear" w:color="auto" w:fill="FDE9D9" w:themeFill="accent6" w:themeFillTint="33"/>
            <w:tcMar>
              <w:top w:w="40" w:type="dxa"/>
              <w:left w:w="40" w:type="dxa"/>
              <w:bottom w:w="40" w:type="dxa"/>
              <w:right w:w="40" w:type="dxa"/>
            </w:tcMar>
            <w:vAlign w:val="center"/>
          </w:tcPr>
          <w:p w14:paraId="0C6C90AA" w14:textId="77777777" w:rsidR="006C096B" w:rsidRPr="001E21B5" w:rsidRDefault="006C096B" w:rsidP="00A963D9">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Rede geral de esgoto ou pluvial</w:t>
            </w:r>
          </w:p>
        </w:tc>
        <w:tc>
          <w:tcPr>
            <w:tcW w:w="1134" w:type="dxa"/>
            <w:tcBorders>
              <w:bottom w:val="single" w:sz="6" w:space="0" w:color="000000"/>
            </w:tcBorders>
            <w:shd w:val="clear" w:color="auto" w:fill="FDE9D9" w:themeFill="accent6" w:themeFillTint="33"/>
            <w:vAlign w:val="center"/>
          </w:tcPr>
          <w:p w14:paraId="3BF68A46" w14:textId="77777777" w:rsidR="006C096B" w:rsidRPr="001E21B5" w:rsidRDefault="006C096B" w:rsidP="00A963D9">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Fossa séptica ou fossa filtro não ligada à rede</w:t>
            </w:r>
          </w:p>
        </w:tc>
        <w:tc>
          <w:tcPr>
            <w:tcW w:w="1276" w:type="dxa"/>
            <w:tcBorders>
              <w:bottom w:val="single" w:sz="6" w:space="0" w:color="000000"/>
            </w:tcBorders>
            <w:shd w:val="clear" w:color="auto" w:fill="FDE9D9" w:themeFill="accent6" w:themeFillTint="33"/>
            <w:tcMar>
              <w:top w:w="40" w:type="dxa"/>
              <w:left w:w="40" w:type="dxa"/>
              <w:bottom w:w="40" w:type="dxa"/>
              <w:right w:w="40" w:type="dxa"/>
            </w:tcMar>
            <w:vAlign w:val="center"/>
          </w:tcPr>
          <w:p w14:paraId="7C2361F6" w14:textId="77777777" w:rsidR="006C096B" w:rsidRPr="001E21B5" w:rsidRDefault="006C096B" w:rsidP="00A963D9">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Fossa rudimentar ou buraco</w:t>
            </w:r>
          </w:p>
        </w:tc>
        <w:tc>
          <w:tcPr>
            <w:tcW w:w="567" w:type="dxa"/>
            <w:tcBorders>
              <w:bottom w:val="single" w:sz="6" w:space="0" w:color="000000"/>
              <w:right w:val="single" w:sz="6" w:space="0" w:color="000000"/>
            </w:tcBorders>
            <w:shd w:val="clear" w:color="auto" w:fill="FDE9D9" w:themeFill="accent6" w:themeFillTint="33"/>
            <w:tcMar>
              <w:top w:w="40" w:type="dxa"/>
              <w:left w:w="40" w:type="dxa"/>
              <w:bottom w:w="40" w:type="dxa"/>
              <w:right w:w="40" w:type="dxa"/>
            </w:tcMar>
            <w:vAlign w:val="center"/>
          </w:tcPr>
          <w:p w14:paraId="747225F5" w14:textId="77777777" w:rsidR="006C096B" w:rsidRPr="001E21B5" w:rsidRDefault="006C096B" w:rsidP="00A963D9">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Vala</w:t>
            </w:r>
          </w:p>
        </w:tc>
        <w:tc>
          <w:tcPr>
            <w:tcW w:w="992" w:type="dxa"/>
            <w:tcBorders>
              <w:bottom w:val="single" w:sz="6" w:space="0" w:color="000000"/>
              <w:right w:val="single" w:sz="6" w:space="0" w:color="000000"/>
            </w:tcBorders>
            <w:shd w:val="clear" w:color="auto" w:fill="FDE9D9" w:themeFill="accent6" w:themeFillTint="33"/>
            <w:tcMar>
              <w:top w:w="40" w:type="dxa"/>
              <w:left w:w="40" w:type="dxa"/>
              <w:bottom w:w="40" w:type="dxa"/>
              <w:right w:w="40" w:type="dxa"/>
            </w:tcMar>
            <w:vAlign w:val="center"/>
          </w:tcPr>
          <w:p w14:paraId="5A271121" w14:textId="77777777" w:rsidR="006C096B" w:rsidRPr="001E21B5" w:rsidRDefault="006C096B" w:rsidP="00A963D9">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Rio, lago ou mar</w:t>
            </w:r>
          </w:p>
        </w:tc>
        <w:tc>
          <w:tcPr>
            <w:tcW w:w="709" w:type="dxa"/>
            <w:tcBorders>
              <w:bottom w:val="single" w:sz="6" w:space="0" w:color="000000"/>
              <w:right w:val="single" w:sz="6" w:space="0" w:color="000000"/>
            </w:tcBorders>
            <w:shd w:val="clear" w:color="auto" w:fill="FDE9D9" w:themeFill="accent6" w:themeFillTint="33"/>
            <w:tcMar>
              <w:top w:w="40" w:type="dxa"/>
              <w:left w:w="40" w:type="dxa"/>
              <w:bottom w:w="40" w:type="dxa"/>
              <w:right w:w="40" w:type="dxa"/>
            </w:tcMar>
            <w:vAlign w:val="center"/>
          </w:tcPr>
          <w:p w14:paraId="27C8F2D6" w14:textId="77777777" w:rsidR="006C096B" w:rsidRPr="001E21B5" w:rsidRDefault="006C096B" w:rsidP="00A963D9">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Outro</w:t>
            </w:r>
          </w:p>
        </w:tc>
        <w:tc>
          <w:tcPr>
            <w:tcW w:w="992" w:type="dxa"/>
            <w:tcBorders>
              <w:bottom w:val="single" w:sz="6" w:space="0" w:color="000000"/>
              <w:right w:val="single" w:sz="6" w:space="0" w:color="000000"/>
            </w:tcBorders>
            <w:shd w:val="clear" w:color="auto" w:fill="FDE9D9" w:themeFill="accent6" w:themeFillTint="33"/>
            <w:tcMar>
              <w:top w:w="40" w:type="dxa"/>
              <w:left w:w="40" w:type="dxa"/>
              <w:bottom w:w="40" w:type="dxa"/>
              <w:right w:w="40" w:type="dxa"/>
            </w:tcMar>
            <w:vAlign w:val="center"/>
          </w:tcPr>
          <w:p w14:paraId="6318B908" w14:textId="77777777" w:rsidR="006C096B" w:rsidRPr="001E21B5" w:rsidRDefault="006C096B" w:rsidP="00A963D9">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Não tinham banheiro ou sanitário</w:t>
            </w:r>
          </w:p>
        </w:tc>
      </w:tr>
      <w:tr w:rsidR="006C096B" w:rsidRPr="001E21B5" w14:paraId="466B2B02" w14:textId="77777777" w:rsidTr="009874D4">
        <w:trPr>
          <w:trHeight w:val="315"/>
        </w:trPr>
        <w:tc>
          <w:tcPr>
            <w:tcW w:w="1135" w:type="dxa"/>
            <w:shd w:val="clear" w:color="auto" w:fill="FFFFFF"/>
            <w:tcMar>
              <w:top w:w="40" w:type="dxa"/>
              <w:left w:w="40" w:type="dxa"/>
              <w:bottom w:w="40" w:type="dxa"/>
              <w:right w:w="40" w:type="dxa"/>
            </w:tcMar>
            <w:vAlign w:val="center"/>
          </w:tcPr>
          <w:p w14:paraId="1E62A786" w14:textId="77777777" w:rsidR="006C096B" w:rsidRPr="001E21B5" w:rsidRDefault="006C096B" w:rsidP="006C096B">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2010</w:t>
            </w:r>
          </w:p>
        </w:tc>
        <w:tc>
          <w:tcPr>
            <w:tcW w:w="708" w:type="dxa"/>
            <w:shd w:val="clear" w:color="auto" w:fill="auto"/>
            <w:tcMar>
              <w:top w:w="40" w:type="dxa"/>
              <w:left w:w="40" w:type="dxa"/>
              <w:bottom w:w="40" w:type="dxa"/>
              <w:right w:w="40" w:type="dxa"/>
            </w:tcMar>
            <w:vAlign w:val="center"/>
          </w:tcPr>
          <w:p w14:paraId="49C17242" w14:textId="6FF05C26" w:rsidR="006C096B" w:rsidRPr="001E21B5" w:rsidRDefault="006C096B" w:rsidP="006C096B">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1 067</w:t>
            </w:r>
          </w:p>
        </w:tc>
        <w:tc>
          <w:tcPr>
            <w:tcW w:w="1701" w:type="dxa"/>
            <w:shd w:val="clear" w:color="auto" w:fill="auto"/>
            <w:tcMar>
              <w:top w:w="40" w:type="dxa"/>
              <w:left w:w="40" w:type="dxa"/>
              <w:bottom w:w="40" w:type="dxa"/>
              <w:right w:w="40" w:type="dxa"/>
            </w:tcMar>
            <w:vAlign w:val="center"/>
          </w:tcPr>
          <w:p w14:paraId="1D4918C2" w14:textId="2E619885" w:rsidR="006C096B" w:rsidRPr="001E21B5" w:rsidRDefault="006C096B" w:rsidP="006C096B">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914</w:t>
            </w:r>
          </w:p>
        </w:tc>
        <w:tc>
          <w:tcPr>
            <w:tcW w:w="1134" w:type="dxa"/>
            <w:vAlign w:val="center"/>
          </w:tcPr>
          <w:p w14:paraId="18478898" w14:textId="7EC9037B" w:rsidR="006C096B" w:rsidRPr="001E21B5" w:rsidRDefault="00CA0014" w:rsidP="006C096B">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8</w:t>
            </w:r>
          </w:p>
        </w:tc>
        <w:tc>
          <w:tcPr>
            <w:tcW w:w="1276" w:type="dxa"/>
            <w:shd w:val="clear" w:color="auto" w:fill="auto"/>
            <w:tcMar>
              <w:top w:w="40" w:type="dxa"/>
              <w:left w:w="40" w:type="dxa"/>
              <w:bottom w:w="40" w:type="dxa"/>
              <w:right w:w="40" w:type="dxa"/>
            </w:tcMar>
            <w:vAlign w:val="center"/>
          </w:tcPr>
          <w:p w14:paraId="0B4FF8F4" w14:textId="4359E3B0" w:rsidR="006C096B" w:rsidRPr="001E21B5" w:rsidRDefault="00CA0014" w:rsidP="006C096B">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2</w:t>
            </w:r>
          </w:p>
        </w:tc>
        <w:tc>
          <w:tcPr>
            <w:tcW w:w="567" w:type="dxa"/>
            <w:shd w:val="clear" w:color="auto" w:fill="auto"/>
            <w:tcMar>
              <w:top w:w="40" w:type="dxa"/>
              <w:left w:w="40" w:type="dxa"/>
              <w:bottom w:w="40" w:type="dxa"/>
              <w:right w:w="40" w:type="dxa"/>
            </w:tcMar>
            <w:vAlign w:val="center"/>
          </w:tcPr>
          <w:p w14:paraId="160E51EE" w14:textId="1F4B453A" w:rsidR="006C096B" w:rsidRPr="001E21B5" w:rsidRDefault="00CA0014" w:rsidP="006C096B">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121</w:t>
            </w:r>
          </w:p>
        </w:tc>
        <w:tc>
          <w:tcPr>
            <w:tcW w:w="992" w:type="dxa"/>
            <w:shd w:val="clear" w:color="auto" w:fill="auto"/>
            <w:tcMar>
              <w:top w:w="40" w:type="dxa"/>
              <w:left w:w="40" w:type="dxa"/>
              <w:bottom w:w="40" w:type="dxa"/>
              <w:right w:w="40" w:type="dxa"/>
            </w:tcMar>
            <w:vAlign w:val="center"/>
          </w:tcPr>
          <w:p w14:paraId="3E69CE29" w14:textId="49CB916C" w:rsidR="006C096B" w:rsidRPr="001E21B5" w:rsidRDefault="00CA0014" w:rsidP="006C096B">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10</w:t>
            </w:r>
          </w:p>
        </w:tc>
        <w:tc>
          <w:tcPr>
            <w:tcW w:w="709" w:type="dxa"/>
            <w:shd w:val="clear" w:color="auto" w:fill="auto"/>
            <w:tcMar>
              <w:top w:w="40" w:type="dxa"/>
              <w:left w:w="40" w:type="dxa"/>
              <w:bottom w:w="40" w:type="dxa"/>
              <w:right w:w="40" w:type="dxa"/>
            </w:tcMar>
            <w:vAlign w:val="center"/>
          </w:tcPr>
          <w:p w14:paraId="7C16C54C" w14:textId="073D5911" w:rsidR="006C096B" w:rsidRPr="001E21B5" w:rsidRDefault="00CA0014" w:rsidP="006C096B">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w:t>
            </w:r>
          </w:p>
        </w:tc>
        <w:tc>
          <w:tcPr>
            <w:tcW w:w="992" w:type="dxa"/>
            <w:shd w:val="clear" w:color="auto" w:fill="auto"/>
            <w:tcMar>
              <w:top w:w="40" w:type="dxa"/>
              <w:left w:w="40" w:type="dxa"/>
              <w:bottom w:w="40" w:type="dxa"/>
              <w:right w:w="40" w:type="dxa"/>
            </w:tcMar>
            <w:vAlign w:val="center"/>
          </w:tcPr>
          <w:p w14:paraId="109BDC9D" w14:textId="630FBB44" w:rsidR="006C096B" w:rsidRPr="001E21B5" w:rsidRDefault="00CA0014" w:rsidP="006C096B">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12</w:t>
            </w:r>
          </w:p>
        </w:tc>
      </w:tr>
      <w:tr w:rsidR="006C096B" w:rsidRPr="001E21B5" w14:paraId="26F54BF0" w14:textId="77777777" w:rsidTr="00A963D9">
        <w:trPr>
          <w:trHeight w:val="315"/>
        </w:trPr>
        <w:tc>
          <w:tcPr>
            <w:tcW w:w="1135" w:type="dxa"/>
            <w:shd w:val="clear" w:color="auto" w:fill="FFFFFF"/>
            <w:tcMar>
              <w:top w:w="40" w:type="dxa"/>
              <w:left w:w="40" w:type="dxa"/>
              <w:bottom w:w="40" w:type="dxa"/>
              <w:right w:w="40" w:type="dxa"/>
            </w:tcMar>
            <w:vAlign w:val="center"/>
          </w:tcPr>
          <w:p w14:paraId="185DB981" w14:textId="77777777" w:rsidR="006C096B" w:rsidRPr="001E21B5" w:rsidRDefault="006C096B" w:rsidP="00A963D9">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2022</w:t>
            </w:r>
          </w:p>
        </w:tc>
        <w:tc>
          <w:tcPr>
            <w:tcW w:w="708" w:type="dxa"/>
            <w:shd w:val="clear" w:color="auto" w:fill="auto"/>
            <w:tcMar>
              <w:top w:w="40" w:type="dxa"/>
              <w:left w:w="40" w:type="dxa"/>
              <w:bottom w:w="40" w:type="dxa"/>
              <w:right w:w="40" w:type="dxa"/>
            </w:tcMar>
            <w:vAlign w:val="center"/>
          </w:tcPr>
          <w:p w14:paraId="5EA2522B" w14:textId="42F586BD" w:rsidR="006C096B" w:rsidRPr="001E21B5" w:rsidRDefault="006C096B" w:rsidP="00A963D9">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985</w:t>
            </w:r>
          </w:p>
        </w:tc>
        <w:tc>
          <w:tcPr>
            <w:tcW w:w="1701" w:type="dxa"/>
            <w:shd w:val="clear" w:color="auto" w:fill="auto"/>
            <w:tcMar>
              <w:top w:w="40" w:type="dxa"/>
              <w:left w:w="40" w:type="dxa"/>
              <w:bottom w:w="40" w:type="dxa"/>
              <w:right w:w="40" w:type="dxa"/>
            </w:tcMar>
            <w:vAlign w:val="center"/>
          </w:tcPr>
          <w:p w14:paraId="14372054" w14:textId="2D6A94D1" w:rsidR="006C096B" w:rsidRPr="001E21B5" w:rsidRDefault="006C096B" w:rsidP="00A963D9">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904</w:t>
            </w:r>
          </w:p>
        </w:tc>
        <w:tc>
          <w:tcPr>
            <w:tcW w:w="1134" w:type="dxa"/>
          </w:tcPr>
          <w:p w14:paraId="21DFEECA" w14:textId="6E17EDFB" w:rsidR="006C096B" w:rsidRPr="001E21B5" w:rsidRDefault="006C096B" w:rsidP="00A963D9">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w:t>
            </w:r>
          </w:p>
        </w:tc>
        <w:tc>
          <w:tcPr>
            <w:tcW w:w="1276" w:type="dxa"/>
            <w:shd w:val="clear" w:color="auto" w:fill="auto"/>
            <w:tcMar>
              <w:top w:w="40" w:type="dxa"/>
              <w:left w:w="40" w:type="dxa"/>
              <w:bottom w:w="40" w:type="dxa"/>
              <w:right w:w="40" w:type="dxa"/>
            </w:tcMar>
            <w:vAlign w:val="center"/>
          </w:tcPr>
          <w:p w14:paraId="26D87EAC" w14:textId="4C0B9643" w:rsidR="006C096B" w:rsidRPr="001E21B5" w:rsidRDefault="006C096B" w:rsidP="00A963D9">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1</w:t>
            </w:r>
          </w:p>
        </w:tc>
        <w:tc>
          <w:tcPr>
            <w:tcW w:w="567" w:type="dxa"/>
            <w:shd w:val="clear" w:color="auto" w:fill="auto"/>
            <w:tcMar>
              <w:top w:w="40" w:type="dxa"/>
              <w:left w:w="40" w:type="dxa"/>
              <w:bottom w:w="40" w:type="dxa"/>
              <w:right w:w="40" w:type="dxa"/>
            </w:tcMar>
            <w:vAlign w:val="center"/>
          </w:tcPr>
          <w:p w14:paraId="5A80444E" w14:textId="39723995" w:rsidR="006C096B" w:rsidRPr="001E21B5" w:rsidRDefault="006C096B" w:rsidP="00A963D9">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5</w:t>
            </w:r>
          </w:p>
        </w:tc>
        <w:tc>
          <w:tcPr>
            <w:tcW w:w="992" w:type="dxa"/>
            <w:shd w:val="clear" w:color="auto" w:fill="auto"/>
            <w:tcMar>
              <w:top w:w="40" w:type="dxa"/>
              <w:left w:w="40" w:type="dxa"/>
              <w:bottom w:w="40" w:type="dxa"/>
              <w:right w:w="40" w:type="dxa"/>
            </w:tcMar>
            <w:vAlign w:val="center"/>
          </w:tcPr>
          <w:p w14:paraId="05C94A8B" w14:textId="3D33581F" w:rsidR="006C096B" w:rsidRPr="001E21B5" w:rsidRDefault="006C096B" w:rsidP="00A963D9">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74</w:t>
            </w:r>
          </w:p>
        </w:tc>
        <w:tc>
          <w:tcPr>
            <w:tcW w:w="709" w:type="dxa"/>
            <w:shd w:val="clear" w:color="auto" w:fill="auto"/>
            <w:tcMar>
              <w:top w:w="40" w:type="dxa"/>
              <w:left w:w="40" w:type="dxa"/>
              <w:bottom w:w="40" w:type="dxa"/>
              <w:right w:w="40" w:type="dxa"/>
            </w:tcMar>
            <w:vAlign w:val="center"/>
          </w:tcPr>
          <w:p w14:paraId="163D60AF" w14:textId="26BBF00D" w:rsidR="006C096B" w:rsidRPr="001E21B5" w:rsidRDefault="006C096B" w:rsidP="00A963D9">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1</w:t>
            </w:r>
          </w:p>
        </w:tc>
        <w:tc>
          <w:tcPr>
            <w:tcW w:w="992" w:type="dxa"/>
            <w:shd w:val="clear" w:color="auto" w:fill="auto"/>
            <w:tcMar>
              <w:top w:w="40" w:type="dxa"/>
              <w:left w:w="40" w:type="dxa"/>
              <w:bottom w:w="40" w:type="dxa"/>
              <w:right w:w="40" w:type="dxa"/>
            </w:tcMar>
            <w:vAlign w:val="center"/>
          </w:tcPr>
          <w:p w14:paraId="4BB2D72A" w14:textId="77777777" w:rsidR="006C096B" w:rsidRPr="001E21B5" w:rsidRDefault="006C096B" w:rsidP="00A963D9">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w:t>
            </w:r>
          </w:p>
        </w:tc>
      </w:tr>
    </w:tbl>
    <w:p w14:paraId="0EFB7C74" w14:textId="77777777" w:rsidR="00CA0014" w:rsidRPr="001E21B5" w:rsidRDefault="00CA0014" w:rsidP="00CA0014">
      <w:pPr>
        <w:spacing w:line="360" w:lineRule="auto"/>
        <w:jc w:val="both"/>
        <w:rPr>
          <w:rFonts w:ascii="Times New Roman" w:eastAsia="Times New Roman" w:hAnsi="Times New Roman" w:cs="Times New Roman"/>
          <w:sz w:val="20"/>
          <w:szCs w:val="20"/>
        </w:rPr>
      </w:pPr>
      <w:r w:rsidRPr="001E21B5">
        <w:rPr>
          <w:rFonts w:ascii="Times New Roman" w:eastAsia="Times New Roman" w:hAnsi="Times New Roman" w:cs="Times New Roman"/>
          <w:sz w:val="20"/>
          <w:szCs w:val="20"/>
        </w:rPr>
        <w:t xml:space="preserve">Fonte: Elaboração própria com base nos dados do IBGE, 2010 e IBGE, 2022. </w:t>
      </w:r>
    </w:p>
    <w:p w14:paraId="0F9FAD9F" w14:textId="77777777" w:rsidR="009469A1" w:rsidRPr="001E21B5" w:rsidRDefault="009469A1">
      <w:pPr>
        <w:spacing w:line="360" w:lineRule="auto"/>
        <w:jc w:val="both"/>
        <w:rPr>
          <w:rFonts w:ascii="Times New Roman" w:eastAsia="Times New Roman" w:hAnsi="Times New Roman" w:cs="Times New Roman"/>
          <w:sz w:val="24"/>
          <w:szCs w:val="24"/>
        </w:rPr>
      </w:pPr>
    </w:p>
    <w:p w14:paraId="62F5B761" w14:textId="77777777" w:rsidR="00E26A15" w:rsidRDefault="00E26A15">
      <w:pPr>
        <w:spacing w:line="360" w:lineRule="auto"/>
        <w:ind w:firstLine="720"/>
        <w:jc w:val="both"/>
        <w:rPr>
          <w:rFonts w:ascii="Times New Roman" w:eastAsia="Times New Roman" w:hAnsi="Times New Roman" w:cs="Times New Roman"/>
          <w:sz w:val="24"/>
          <w:szCs w:val="24"/>
        </w:rPr>
      </w:pPr>
      <w:r w:rsidRPr="00E26A15">
        <w:rPr>
          <w:rFonts w:ascii="Times New Roman" w:eastAsia="Times New Roman" w:hAnsi="Times New Roman" w:cs="Times New Roman"/>
          <w:sz w:val="24"/>
          <w:szCs w:val="24"/>
        </w:rPr>
        <w:t>A principal diferença entre os Censos de 2010 e 2022, no que se refere ao destino do lixo, diz respeito ao detalhamento das formas de descarte informal. Em 2010, o IBGE agrupava essas práticas em categorias mais amplas, como “jogado em terreno baldio ou logradouro”. Já em 2022, houve uma desagregação dessas formas, com categorias específicas como “jogado em rio, lago ou mar” ou “outro destino”. Para preservar a comparabilidade histórica, optou-se por manter as três categorias principais já presentes em 2010: (i) coleta direta por serviço de limpeza, (ii) descarte em caçamba, e (iii) formas alternativas ou inadequadas de destinação, como queima, enterro, descarte em locais impróprios e outros. Essa reorganização permitiu identificar padrões de permanência ou exclusão no acesso à coleta de lixo, mesmo com as mudanças na estrutura do questionário censitário.</w:t>
      </w:r>
    </w:p>
    <w:p w14:paraId="7BD46657" w14:textId="33E7E981" w:rsidR="009469A1" w:rsidRPr="001E21B5" w:rsidRDefault="0079131C">
      <w:pPr>
        <w:spacing w:line="360" w:lineRule="auto"/>
        <w:ind w:firstLine="720"/>
        <w:jc w:val="both"/>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lastRenderedPageBreak/>
        <w:t xml:space="preserve">A coleta regular de lixo permanece como o padrão dominante na Tuca. Em 2022, 979 domicílios </w:t>
      </w:r>
      <w:r w:rsidRPr="001E21B5">
        <w:rPr>
          <w:rFonts w:ascii="Times New Roman" w:eastAsia="Times New Roman" w:hAnsi="Times New Roman" w:cs="Times New Roman"/>
          <w:sz w:val="24"/>
          <w:szCs w:val="24"/>
        </w:rPr>
        <w:t>declararam ter o lixo coletado diretamente no domicílio, enquanto 2 depositavam em caçambas de serviço</w:t>
      </w:r>
      <w:r w:rsidR="00307296" w:rsidRPr="001E21B5">
        <w:rPr>
          <w:rFonts w:ascii="Times New Roman" w:eastAsia="Times New Roman" w:hAnsi="Times New Roman" w:cs="Times New Roman"/>
          <w:sz w:val="24"/>
          <w:szCs w:val="24"/>
        </w:rPr>
        <w:t xml:space="preserve">, outros 2 jogavam e rio, lago ou mar. </w:t>
      </w:r>
    </w:p>
    <w:p w14:paraId="1E671B4B" w14:textId="77777777" w:rsidR="009469A1" w:rsidRPr="001E21B5" w:rsidRDefault="009469A1">
      <w:pPr>
        <w:spacing w:line="360" w:lineRule="auto"/>
        <w:jc w:val="both"/>
        <w:rPr>
          <w:rFonts w:ascii="Times New Roman" w:eastAsia="Times New Roman" w:hAnsi="Times New Roman" w:cs="Times New Roman"/>
          <w:sz w:val="24"/>
          <w:szCs w:val="24"/>
        </w:rPr>
      </w:pPr>
    </w:p>
    <w:p w14:paraId="748EDBE4" w14:textId="3E840A07" w:rsidR="009469A1" w:rsidRPr="001E21B5" w:rsidRDefault="0079131C">
      <w:pPr>
        <w:spacing w:line="360" w:lineRule="auto"/>
        <w:jc w:val="both"/>
        <w:rPr>
          <w:rFonts w:ascii="Times New Roman" w:eastAsia="Times New Roman" w:hAnsi="Times New Roman" w:cs="Times New Roman"/>
          <w:sz w:val="24"/>
          <w:szCs w:val="24"/>
        </w:rPr>
      </w:pPr>
      <w:r w:rsidRPr="001E21B5">
        <w:rPr>
          <w:rFonts w:ascii="Times New Roman" w:eastAsia="Times New Roman" w:hAnsi="Times New Roman" w:cs="Times New Roman"/>
          <w:b/>
          <w:sz w:val="24"/>
          <w:szCs w:val="24"/>
        </w:rPr>
        <w:t xml:space="preserve">Tabela </w:t>
      </w:r>
      <w:r w:rsidR="002E0B31" w:rsidRPr="001E21B5">
        <w:rPr>
          <w:rFonts w:ascii="Times New Roman" w:eastAsia="Times New Roman" w:hAnsi="Times New Roman" w:cs="Times New Roman"/>
          <w:b/>
          <w:sz w:val="24"/>
          <w:szCs w:val="24"/>
        </w:rPr>
        <w:t xml:space="preserve">5 </w:t>
      </w:r>
      <w:r w:rsidRPr="001E21B5">
        <w:rPr>
          <w:rFonts w:ascii="Times New Roman" w:eastAsia="Times New Roman" w:hAnsi="Times New Roman" w:cs="Times New Roman"/>
          <w:sz w:val="24"/>
          <w:szCs w:val="24"/>
        </w:rPr>
        <w:t xml:space="preserve">- Domicílios particulares permanentes por destino do lixo </w:t>
      </w:r>
      <w:r w:rsidR="005D4A78" w:rsidRPr="001E21B5">
        <w:rPr>
          <w:rFonts w:ascii="Times New Roman" w:eastAsia="Times New Roman" w:hAnsi="Times New Roman" w:cs="Times New Roman"/>
          <w:sz w:val="24"/>
          <w:szCs w:val="24"/>
        </w:rPr>
        <w:t>no Campo da Tuca</w:t>
      </w:r>
    </w:p>
    <w:tbl>
      <w:tblPr>
        <w:tblStyle w:val="a4"/>
        <w:tblW w:w="90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140"/>
        <w:gridCol w:w="660"/>
        <w:gridCol w:w="900"/>
        <w:gridCol w:w="900"/>
        <w:gridCol w:w="900"/>
        <w:gridCol w:w="900"/>
        <w:gridCol w:w="900"/>
        <w:gridCol w:w="900"/>
        <w:gridCol w:w="900"/>
        <w:gridCol w:w="900"/>
      </w:tblGrid>
      <w:tr w:rsidR="009469A1" w:rsidRPr="001E21B5" w14:paraId="04290EA0" w14:textId="77777777" w:rsidTr="005D4A78">
        <w:trPr>
          <w:trHeight w:val="315"/>
        </w:trPr>
        <w:tc>
          <w:tcPr>
            <w:tcW w:w="1140" w:type="dxa"/>
            <w:vMerge w:val="restart"/>
            <w:tcBorders>
              <w:top w:val="single" w:sz="6" w:space="0" w:color="000000"/>
              <w:left w:val="single" w:sz="6" w:space="0" w:color="000000"/>
              <w:bottom w:val="single" w:sz="6" w:space="0" w:color="000000"/>
              <w:right w:val="single" w:sz="6" w:space="0" w:color="000000"/>
            </w:tcBorders>
            <w:shd w:val="clear" w:color="auto" w:fill="C2D69B" w:themeFill="accent3" w:themeFillTint="99"/>
            <w:tcMar>
              <w:top w:w="100" w:type="dxa"/>
              <w:left w:w="100" w:type="dxa"/>
              <w:bottom w:w="100" w:type="dxa"/>
              <w:right w:w="100" w:type="dxa"/>
            </w:tcMar>
            <w:vAlign w:val="center"/>
          </w:tcPr>
          <w:p w14:paraId="44227F7B" w14:textId="74F562A4" w:rsidR="009469A1" w:rsidRPr="001E21B5" w:rsidRDefault="005D4A78"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Ano do censo</w:t>
            </w:r>
          </w:p>
        </w:tc>
        <w:tc>
          <w:tcPr>
            <w:tcW w:w="660" w:type="dxa"/>
            <w:vMerge w:val="restart"/>
            <w:tcBorders>
              <w:bottom w:val="single" w:sz="6" w:space="0" w:color="000000"/>
              <w:right w:val="single" w:sz="6" w:space="0" w:color="000000"/>
            </w:tcBorders>
            <w:shd w:val="clear" w:color="auto" w:fill="C2D69B" w:themeFill="accent3" w:themeFillTint="99"/>
            <w:tcMar>
              <w:top w:w="40" w:type="dxa"/>
              <w:left w:w="40" w:type="dxa"/>
              <w:bottom w:w="40" w:type="dxa"/>
              <w:right w:w="40" w:type="dxa"/>
            </w:tcMar>
            <w:vAlign w:val="center"/>
          </w:tcPr>
          <w:p w14:paraId="7A817410" w14:textId="77777777" w:rsidR="009469A1" w:rsidRPr="001E21B5" w:rsidRDefault="0079131C"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Total</w:t>
            </w:r>
          </w:p>
        </w:tc>
        <w:tc>
          <w:tcPr>
            <w:tcW w:w="7200" w:type="dxa"/>
            <w:gridSpan w:val="8"/>
            <w:tcBorders>
              <w:bottom w:val="single" w:sz="6" w:space="0" w:color="000000"/>
              <w:right w:val="single" w:sz="6" w:space="0" w:color="000000"/>
            </w:tcBorders>
            <w:shd w:val="clear" w:color="auto" w:fill="C2D69B" w:themeFill="accent3" w:themeFillTint="99"/>
            <w:tcMar>
              <w:top w:w="40" w:type="dxa"/>
              <w:left w:w="40" w:type="dxa"/>
              <w:bottom w:w="40" w:type="dxa"/>
              <w:right w:w="40" w:type="dxa"/>
            </w:tcMar>
            <w:vAlign w:val="center"/>
          </w:tcPr>
          <w:p w14:paraId="534E769C" w14:textId="77777777" w:rsidR="009469A1" w:rsidRPr="001E21B5" w:rsidRDefault="0079131C"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Destino do lixo</w:t>
            </w:r>
          </w:p>
        </w:tc>
      </w:tr>
      <w:tr w:rsidR="009469A1" w:rsidRPr="001E21B5" w14:paraId="288F0FC7" w14:textId="77777777" w:rsidTr="005D4A78">
        <w:trPr>
          <w:trHeight w:val="315"/>
        </w:trPr>
        <w:tc>
          <w:tcPr>
            <w:tcW w:w="1140" w:type="dxa"/>
            <w:vMerge/>
            <w:tcBorders>
              <w:top w:val="single" w:sz="6" w:space="0" w:color="000000"/>
              <w:left w:val="single" w:sz="6" w:space="0" w:color="000000"/>
              <w:bottom w:val="single" w:sz="6" w:space="0" w:color="000000"/>
              <w:right w:val="single" w:sz="6" w:space="0" w:color="000000"/>
            </w:tcBorders>
            <w:shd w:val="clear" w:color="auto" w:fill="C2D69B" w:themeFill="accent3" w:themeFillTint="99"/>
            <w:tcMar>
              <w:top w:w="100" w:type="dxa"/>
              <w:left w:w="100" w:type="dxa"/>
              <w:bottom w:w="100" w:type="dxa"/>
              <w:right w:w="100" w:type="dxa"/>
            </w:tcMar>
            <w:vAlign w:val="center"/>
          </w:tcPr>
          <w:p w14:paraId="3622BC55" w14:textId="77777777" w:rsidR="009469A1" w:rsidRPr="001E21B5" w:rsidRDefault="009469A1" w:rsidP="005D4A78">
            <w:pPr>
              <w:widowControl w:val="0"/>
              <w:spacing w:line="240" w:lineRule="auto"/>
              <w:jc w:val="center"/>
              <w:rPr>
                <w:rFonts w:ascii="Times New Roman" w:eastAsia="Times New Roman" w:hAnsi="Times New Roman" w:cs="Times New Roman"/>
                <w:sz w:val="24"/>
                <w:szCs w:val="24"/>
              </w:rPr>
            </w:pPr>
          </w:p>
        </w:tc>
        <w:tc>
          <w:tcPr>
            <w:tcW w:w="660" w:type="dxa"/>
            <w:vMerge/>
            <w:tcBorders>
              <w:bottom w:val="single" w:sz="6" w:space="0" w:color="000000"/>
              <w:right w:val="single" w:sz="6" w:space="0" w:color="000000"/>
            </w:tcBorders>
            <w:shd w:val="clear" w:color="auto" w:fill="C2D69B" w:themeFill="accent3" w:themeFillTint="99"/>
            <w:tcMar>
              <w:top w:w="100" w:type="dxa"/>
              <w:left w:w="100" w:type="dxa"/>
              <w:bottom w:w="100" w:type="dxa"/>
              <w:right w:w="100" w:type="dxa"/>
            </w:tcMar>
            <w:vAlign w:val="center"/>
          </w:tcPr>
          <w:p w14:paraId="6D9FE929" w14:textId="77777777" w:rsidR="009469A1" w:rsidRPr="001E21B5" w:rsidRDefault="009469A1" w:rsidP="005D4A78">
            <w:pPr>
              <w:widowControl w:val="0"/>
              <w:spacing w:line="240" w:lineRule="auto"/>
              <w:jc w:val="center"/>
              <w:rPr>
                <w:rFonts w:ascii="Times New Roman" w:eastAsia="Times New Roman" w:hAnsi="Times New Roman" w:cs="Times New Roman"/>
                <w:sz w:val="24"/>
                <w:szCs w:val="24"/>
              </w:rPr>
            </w:pPr>
          </w:p>
        </w:tc>
        <w:tc>
          <w:tcPr>
            <w:tcW w:w="2700" w:type="dxa"/>
            <w:gridSpan w:val="3"/>
            <w:tcBorders>
              <w:bottom w:val="single" w:sz="6" w:space="0" w:color="000000"/>
              <w:right w:val="single" w:sz="6" w:space="0" w:color="000000"/>
            </w:tcBorders>
            <w:shd w:val="clear" w:color="auto" w:fill="C2D69B" w:themeFill="accent3" w:themeFillTint="99"/>
            <w:tcMar>
              <w:top w:w="40" w:type="dxa"/>
              <w:left w:w="40" w:type="dxa"/>
              <w:bottom w:w="40" w:type="dxa"/>
              <w:right w:w="40" w:type="dxa"/>
            </w:tcMar>
            <w:vAlign w:val="center"/>
          </w:tcPr>
          <w:p w14:paraId="2AC0B365" w14:textId="77777777" w:rsidR="009469A1" w:rsidRPr="001E21B5" w:rsidRDefault="0079131C"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Coletado</w:t>
            </w:r>
          </w:p>
        </w:tc>
        <w:tc>
          <w:tcPr>
            <w:tcW w:w="900" w:type="dxa"/>
            <w:vMerge w:val="restart"/>
            <w:tcBorders>
              <w:bottom w:val="single" w:sz="6" w:space="0" w:color="000000"/>
              <w:right w:val="single" w:sz="6" w:space="0" w:color="000000"/>
            </w:tcBorders>
            <w:shd w:val="clear" w:color="auto" w:fill="C2D69B" w:themeFill="accent3" w:themeFillTint="99"/>
            <w:tcMar>
              <w:top w:w="40" w:type="dxa"/>
              <w:left w:w="40" w:type="dxa"/>
              <w:bottom w:w="40" w:type="dxa"/>
              <w:right w:w="40" w:type="dxa"/>
            </w:tcMar>
            <w:vAlign w:val="center"/>
          </w:tcPr>
          <w:p w14:paraId="3DAEF9F1" w14:textId="77777777" w:rsidR="009469A1" w:rsidRPr="001E21B5" w:rsidRDefault="0079131C"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Queimado</w:t>
            </w:r>
          </w:p>
        </w:tc>
        <w:tc>
          <w:tcPr>
            <w:tcW w:w="900" w:type="dxa"/>
            <w:vMerge w:val="restart"/>
            <w:tcBorders>
              <w:bottom w:val="single" w:sz="6" w:space="0" w:color="000000"/>
              <w:right w:val="single" w:sz="6" w:space="0" w:color="000000"/>
            </w:tcBorders>
            <w:shd w:val="clear" w:color="auto" w:fill="C2D69B" w:themeFill="accent3" w:themeFillTint="99"/>
            <w:tcMar>
              <w:top w:w="40" w:type="dxa"/>
              <w:left w:w="40" w:type="dxa"/>
              <w:bottom w:w="40" w:type="dxa"/>
              <w:right w:w="40" w:type="dxa"/>
            </w:tcMar>
            <w:vAlign w:val="center"/>
          </w:tcPr>
          <w:p w14:paraId="7CB75AA1" w14:textId="77777777" w:rsidR="009469A1" w:rsidRPr="001E21B5" w:rsidRDefault="0079131C"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Enterrado</w:t>
            </w:r>
          </w:p>
        </w:tc>
        <w:tc>
          <w:tcPr>
            <w:tcW w:w="900" w:type="dxa"/>
            <w:vMerge w:val="restart"/>
            <w:tcBorders>
              <w:bottom w:val="single" w:sz="6" w:space="0" w:color="000000"/>
              <w:right w:val="single" w:sz="6" w:space="0" w:color="000000"/>
            </w:tcBorders>
            <w:shd w:val="clear" w:color="auto" w:fill="C2D69B" w:themeFill="accent3" w:themeFillTint="99"/>
            <w:tcMar>
              <w:top w:w="40" w:type="dxa"/>
              <w:left w:w="40" w:type="dxa"/>
              <w:bottom w:w="40" w:type="dxa"/>
              <w:right w:w="40" w:type="dxa"/>
            </w:tcMar>
            <w:vAlign w:val="center"/>
          </w:tcPr>
          <w:p w14:paraId="211CC8A7" w14:textId="77777777" w:rsidR="009469A1" w:rsidRPr="001E21B5" w:rsidRDefault="0079131C"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Jogado em terreno baldio ou logradouro</w:t>
            </w:r>
          </w:p>
        </w:tc>
        <w:tc>
          <w:tcPr>
            <w:tcW w:w="900" w:type="dxa"/>
            <w:vMerge w:val="restart"/>
            <w:tcBorders>
              <w:bottom w:val="single" w:sz="6" w:space="0" w:color="000000"/>
              <w:right w:val="single" w:sz="6" w:space="0" w:color="000000"/>
            </w:tcBorders>
            <w:shd w:val="clear" w:color="auto" w:fill="C2D69B" w:themeFill="accent3" w:themeFillTint="99"/>
            <w:tcMar>
              <w:top w:w="40" w:type="dxa"/>
              <w:left w:w="40" w:type="dxa"/>
              <w:bottom w:w="40" w:type="dxa"/>
              <w:right w:w="40" w:type="dxa"/>
            </w:tcMar>
            <w:vAlign w:val="center"/>
          </w:tcPr>
          <w:p w14:paraId="684A7360" w14:textId="77777777" w:rsidR="009469A1" w:rsidRPr="001E21B5" w:rsidRDefault="0079131C"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Jogado em rio, lago ou mar</w:t>
            </w:r>
          </w:p>
        </w:tc>
        <w:tc>
          <w:tcPr>
            <w:tcW w:w="900" w:type="dxa"/>
            <w:vMerge w:val="restart"/>
            <w:tcBorders>
              <w:bottom w:val="single" w:sz="6" w:space="0" w:color="000000"/>
              <w:right w:val="single" w:sz="6" w:space="0" w:color="000000"/>
            </w:tcBorders>
            <w:shd w:val="clear" w:color="auto" w:fill="C2D69B" w:themeFill="accent3" w:themeFillTint="99"/>
            <w:tcMar>
              <w:top w:w="40" w:type="dxa"/>
              <w:left w:w="40" w:type="dxa"/>
              <w:bottom w:w="40" w:type="dxa"/>
              <w:right w:w="40" w:type="dxa"/>
            </w:tcMar>
            <w:vAlign w:val="center"/>
          </w:tcPr>
          <w:p w14:paraId="0B39195F" w14:textId="77777777" w:rsidR="009469A1" w:rsidRPr="001E21B5" w:rsidRDefault="0079131C"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Outro</w:t>
            </w:r>
          </w:p>
        </w:tc>
      </w:tr>
      <w:tr w:rsidR="009469A1" w:rsidRPr="001E21B5" w14:paraId="0BC1409B" w14:textId="77777777" w:rsidTr="005D4A78">
        <w:trPr>
          <w:trHeight w:val="630"/>
        </w:trPr>
        <w:tc>
          <w:tcPr>
            <w:tcW w:w="1140" w:type="dxa"/>
            <w:vMerge/>
            <w:tcBorders>
              <w:top w:val="single" w:sz="6" w:space="0" w:color="000000"/>
              <w:left w:val="single" w:sz="6" w:space="0" w:color="000000"/>
              <w:bottom w:val="single" w:sz="6" w:space="0" w:color="000000"/>
              <w:right w:val="single" w:sz="6" w:space="0" w:color="000000"/>
            </w:tcBorders>
            <w:shd w:val="clear" w:color="auto" w:fill="C2D69B" w:themeFill="accent3" w:themeFillTint="99"/>
            <w:tcMar>
              <w:top w:w="100" w:type="dxa"/>
              <w:left w:w="100" w:type="dxa"/>
              <w:bottom w:w="100" w:type="dxa"/>
              <w:right w:w="100" w:type="dxa"/>
            </w:tcMar>
            <w:vAlign w:val="center"/>
          </w:tcPr>
          <w:p w14:paraId="135D1CF6" w14:textId="77777777" w:rsidR="009469A1" w:rsidRPr="001E21B5" w:rsidRDefault="009469A1" w:rsidP="005D4A78">
            <w:pPr>
              <w:widowControl w:val="0"/>
              <w:spacing w:line="240" w:lineRule="auto"/>
              <w:jc w:val="center"/>
              <w:rPr>
                <w:rFonts w:ascii="Times New Roman" w:eastAsia="Times New Roman" w:hAnsi="Times New Roman" w:cs="Times New Roman"/>
                <w:sz w:val="24"/>
                <w:szCs w:val="24"/>
              </w:rPr>
            </w:pPr>
          </w:p>
        </w:tc>
        <w:tc>
          <w:tcPr>
            <w:tcW w:w="660" w:type="dxa"/>
            <w:vMerge/>
            <w:tcBorders>
              <w:bottom w:val="single" w:sz="6" w:space="0" w:color="000000"/>
              <w:right w:val="single" w:sz="6" w:space="0" w:color="000000"/>
            </w:tcBorders>
            <w:shd w:val="clear" w:color="auto" w:fill="C2D69B" w:themeFill="accent3" w:themeFillTint="99"/>
            <w:tcMar>
              <w:top w:w="100" w:type="dxa"/>
              <w:left w:w="100" w:type="dxa"/>
              <w:bottom w:w="100" w:type="dxa"/>
              <w:right w:w="100" w:type="dxa"/>
            </w:tcMar>
            <w:vAlign w:val="center"/>
          </w:tcPr>
          <w:p w14:paraId="762CD0C5" w14:textId="77777777" w:rsidR="009469A1" w:rsidRPr="001E21B5" w:rsidRDefault="009469A1" w:rsidP="005D4A78">
            <w:pPr>
              <w:widowControl w:val="0"/>
              <w:spacing w:line="240" w:lineRule="auto"/>
              <w:jc w:val="center"/>
              <w:rPr>
                <w:rFonts w:ascii="Times New Roman" w:eastAsia="Times New Roman" w:hAnsi="Times New Roman" w:cs="Times New Roman"/>
                <w:sz w:val="24"/>
                <w:szCs w:val="24"/>
              </w:rPr>
            </w:pPr>
          </w:p>
        </w:tc>
        <w:tc>
          <w:tcPr>
            <w:tcW w:w="900" w:type="dxa"/>
            <w:vMerge w:val="restart"/>
            <w:tcBorders>
              <w:bottom w:val="single" w:sz="6" w:space="0" w:color="000000"/>
              <w:right w:val="single" w:sz="6" w:space="0" w:color="000000"/>
            </w:tcBorders>
            <w:shd w:val="clear" w:color="auto" w:fill="C2D69B" w:themeFill="accent3" w:themeFillTint="99"/>
            <w:tcMar>
              <w:top w:w="40" w:type="dxa"/>
              <w:left w:w="40" w:type="dxa"/>
              <w:bottom w:w="40" w:type="dxa"/>
              <w:right w:w="40" w:type="dxa"/>
            </w:tcMar>
            <w:vAlign w:val="center"/>
          </w:tcPr>
          <w:p w14:paraId="305219BE" w14:textId="77777777" w:rsidR="009469A1" w:rsidRPr="001E21B5" w:rsidRDefault="0079131C"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Total</w:t>
            </w:r>
          </w:p>
        </w:tc>
        <w:tc>
          <w:tcPr>
            <w:tcW w:w="900" w:type="dxa"/>
            <w:vMerge w:val="restart"/>
            <w:tcBorders>
              <w:bottom w:val="single" w:sz="6" w:space="0" w:color="000000"/>
              <w:right w:val="single" w:sz="6" w:space="0" w:color="000000"/>
            </w:tcBorders>
            <w:shd w:val="clear" w:color="auto" w:fill="C2D69B" w:themeFill="accent3" w:themeFillTint="99"/>
            <w:tcMar>
              <w:top w:w="40" w:type="dxa"/>
              <w:left w:w="40" w:type="dxa"/>
              <w:bottom w:w="40" w:type="dxa"/>
              <w:right w:w="40" w:type="dxa"/>
            </w:tcMar>
            <w:vAlign w:val="center"/>
          </w:tcPr>
          <w:p w14:paraId="58B25162" w14:textId="77777777" w:rsidR="009469A1" w:rsidRPr="001E21B5" w:rsidRDefault="0079131C"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Diretamente por serviço de limpeza</w:t>
            </w:r>
          </w:p>
        </w:tc>
        <w:tc>
          <w:tcPr>
            <w:tcW w:w="900" w:type="dxa"/>
            <w:vMerge w:val="restart"/>
            <w:tcBorders>
              <w:bottom w:val="single" w:sz="6" w:space="0" w:color="000000"/>
              <w:right w:val="single" w:sz="6" w:space="0" w:color="000000"/>
            </w:tcBorders>
            <w:shd w:val="clear" w:color="auto" w:fill="C2D69B" w:themeFill="accent3" w:themeFillTint="99"/>
            <w:tcMar>
              <w:top w:w="40" w:type="dxa"/>
              <w:left w:w="40" w:type="dxa"/>
              <w:bottom w:w="40" w:type="dxa"/>
              <w:right w:w="40" w:type="dxa"/>
            </w:tcMar>
            <w:vAlign w:val="center"/>
          </w:tcPr>
          <w:p w14:paraId="4BE901C1" w14:textId="77777777" w:rsidR="009469A1" w:rsidRPr="001E21B5" w:rsidRDefault="0079131C"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Em caçamba de serviço de limpeza</w:t>
            </w:r>
          </w:p>
        </w:tc>
        <w:tc>
          <w:tcPr>
            <w:tcW w:w="900" w:type="dxa"/>
            <w:vMerge/>
            <w:tcBorders>
              <w:bottom w:val="single" w:sz="6" w:space="0" w:color="000000"/>
              <w:right w:val="single" w:sz="6" w:space="0" w:color="000000"/>
            </w:tcBorders>
            <w:shd w:val="clear" w:color="auto" w:fill="C2D69B" w:themeFill="accent3" w:themeFillTint="99"/>
            <w:tcMar>
              <w:top w:w="100" w:type="dxa"/>
              <w:left w:w="100" w:type="dxa"/>
              <w:bottom w:w="100" w:type="dxa"/>
              <w:right w:w="100" w:type="dxa"/>
            </w:tcMar>
            <w:vAlign w:val="center"/>
          </w:tcPr>
          <w:p w14:paraId="44F52B32" w14:textId="77777777" w:rsidR="009469A1" w:rsidRPr="001E21B5" w:rsidRDefault="009469A1" w:rsidP="005D4A78">
            <w:pPr>
              <w:widowControl w:val="0"/>
              <w:spacing w:line="240" w:lineRule="auto"/>
              <w:jc w:val="center"/>
              <w:rPr>
                <w:rFonts w:ascii="Times New Roman" w:eastAsia="Times New Roman" w:hAnsi="Times New Roman" w:cs="Times New Roman"/>
                <w:sz w:val="24"/>
                <w:szCs w:val="24"/>
              </w:rPr>
            </w:pPr>
          </w:p>
        </w:tc>
        <w:tc>
          <w:tcPr>
            <w:tcW w:w="900" w:type="dxa"/>
            <w:vMerge/>
            <w:tcBorders>
              <w:bottom w:val="single" w:sz="6" w:space="0" w:color="000000"/>
              <w:right w:val="single" w:sz="6" w:space="0" w:color="000000"/>
            </w:tcBorders>
            <w:shd w:val="clear" w:color="auto" w:fill="C2D69B" w:themeFill="accent3" w:themeFillTint="99"/>
            <w:tcMar>
              <w:top w:w="100" w:type="dxa"/>
              <w:left w:w="100" w:type="dxa"/>
              <w:bottom w:w="100" w:type="dxa"/>
              <w:right w:w="100" w:type="dxa"/>
            </w:tcMar>
            <w:vAlign w:val="center"/>
          </w:tcPr>
          <w:p w14:paraId="0C86EE17" w14:textId="77777777" w:rsidR="009469A1" w:rsidRPr="001E21B5" w:rsidRDefault="009469A1" w:rsidP="005D4A78">
            <w:pPr>
              <w:widowControl w:val="0"/>
              <w:spacing w:line="240" w:lineRule="auto"/>
              <w:jc w:val="center"/>
              <w:rPr>
                <w:rFonts w:ascii="Times New Roman" w:eastAsia="Times New Roman" w:hAnsi="Times New Roman" w:cs="Times New Roman"/>
                <w:sz w:val="24"/>
                <w:szCs w:val="24"/>
              </w:rPr>
            </w:pPr>
          </w:p>
        </w:tc>
        <w:tc>
          <w:tcPr>
            <w:tcW w:w="900" w:type="dxa"/>
            <w:vMerge/>
            <w:tcBorders>
              <w:bottom w:val="single" w:sz="6" w:space="0" w:color="000000"/>
              <w:right w:val="single" w:sz="6" w:space="0" w:color="000000"/>
            </w:tcBorders>
            <w:shd w:val="clear" w:color="auto" w:fill="C2D69B" w:themeFill="accent3" w:themeFillTint="99"/>
            <w:tcMar>
              <w:top w:w="100" w:type="dxa"/>
              <w:left w:w="100" w:type="dxa"/>
              <w:bottom w:w="100" w:type="dxa"/>
              <w:right w:w="100" w:type="dxa"/>
            </w:tcMar>
            <w:vAlign w:val="center"/>
          </w:tcPr>
          <w:p w14:paraId="2F68A26D" w14:textId="77777777" w:rsidR="009469A1" w:rsidRPr="001E21B5" w:rsidRDefault="009469A1" w:rsidP="005D4A78">
            <w:pPr>
              <w:widowControl w:val="0"/>
              <w:spacing w:line="240" w:lineRule="auto"/>
              <w:jc w:val="center"/>
              <w:rPr>
                <w:rFonts w:ascii="Times New Roman" w:eastAsia="Times New Roman" w:hAnsi="Times New Roman" w:cs="Times New Roman"/>
                <w:sz w:val="24"/>
                <w:szCs w:val="24"/>
              </w:rPr>
            </w:pPr>
          </w:p>
        </w:tc>
        <w:tc>
          <w:tcPr>
            <w:tcW w:w="900" w:type="dxa"/>
            <w:vMerge/>
            <w:tcBorders>
              <w:bottom w:val="single" w:sz="6" w:space="0" w:color="000000"/>
              <w:right w:val="single" w:sz="6" w:space="0" w:color="000000"/>
            </w:tcBorders>
            <w:shd w:val="clear" w:color="auto" w:fill="C2D69B" w:themeFill="accent3" w:themeFillTint="99"/>
            <w:tcMar>
              <w:top w:w="100" w:type="dxa"/>
              <w:left w:w="100" w:type="dxa"/>
              <w:bottom w:w="100" w:type="dxa"/>
              <w:right w:w="100" w:type="dxa"/>
            </w:tcMar>
            <w:vAlign w:val="center"/>
          </w:tcPr>
          <w:p w14:paraId="5C2C00AB" w14:textId="77777777" w:rsidR="009469A1" w:rsidRPr="001E21B5" w:rsidRDefault="009469A1" w:rsidP="005D4A78">
            <w:pPr>
              <w:widowControl w:val="0"/>
              <w:spacing w:line="240" w:lineRule="auto"/>
              <w:jc w:val="center"/>
              <w:rPr>
                <w:rFonts w:ascii="Times New Roman" w:eastAsia="Times New Roman" w:hAnsi="Times New Roman" w:cs="Times New Roman"/>
                <w:sz w:val="24"/>
                <w:szCs w:val="24"/>
              </w:rPr>
            </w:pPr>
          </w:p>
        </w:tc>
        <w:tc>
          <w:tcPr>
            <w:tcW w:w="900" w:type="dxa"/>
            <w:vMerge/>
            <w:tcBorders>
              <w:bottom w:val="single" w:sz="6" w:space="0" w:color="000000"/>
              <w:right w:val="single" w:sz="6" w:space="0" w:color="000000"/>
            </w:tcBorders>
            <w:shd w:val="clear" w:color="auto" w:fill="C2D69B" w:themeFill="accent3" w:themeFillTint="99"/>
            <w:tcMar>
              <w:top w:w="100" w:type="dxa"/>
              <w:left w:w="100" w:type="dxa"/>
              <w:bottom w:w="100" w:type="dxa"/>
              <w:right w:w="100" w:type="dxa"/>
            </w:tcMar>
            <w:vAlign w:val="center"/>
          </w:tcPr>
          <w:p w14:paraId="1F228E7E" w14:textId="77777777" w:rsidR="009469A1" w:rsidRPr="001E21B5" w:rsidRDefault="009469A1" w:rsidP="005D4A78">
            <w:pPr>
              <w:widowControl w:val="0"/>
              <w:spacing w:line="240" w:lineRule="auto"/>
              <w:jc w:val="center"/>
              <w:rPr>
                <w:rFonts w:ascii="Times New Roman" w:eastAsia="Times New Roman" w:hAnsi="Times New Roman" w:cs="Times New Roman"/>
                <w:sz w:val="24"/>
                <w:szCs w:val="24"/>
              </w:rPr>
            </w:pPr>
          </w:p>
        </w:tc>
      </w:tr>
      <w:tr w:rsidR="009469A1" w:rsidRPr="001E21B5" w14:paraId="362247F2" w14:textId="77777777" w:rsidTr="005D4A78">
        <w:trPr>
          <w:trHeight w:val="414"/>
        </w:trPr>
        <w:tc>
          <w:tcPr>
            <w:tcW w:w="1140" w:type="dxa"/>
            <w:vMerge/>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vAlign w:val="center"/>
          </w:tcPr>
          <w:p w14:paraId="0FD84311" w14:textId="77777777" w:rsidR="009469A1" w:rsidRPr="001E21B5" w:rsidRDefault="009469A1" w:rsidP="005D4A78">
            <w:pPr>
              <w:widowControl w:val="0"/>
              <w:spacing w:line="240" w:lineRule="auto"/>
              <w:jc w:val="center"/>
              <w:rPr>
                <w:rFonts w:ascii="Times New Roman" w:eastAsia="Times New Roman" w:hAnsi="Times New Roman" w:cs="Times New Roman"/>
                <w:sz w:val="24"/>
                <w:szCs w:val="24"/>
              </w:rPr>
            </w:pPr>
          </w:p>
        </w:tc>
        <w:tc>
          <w:tcPr>
            <w:tcW w:w="660" w:type="dxa"/>
            <w:vMerge/>
            <w:tcBorders>
              <w:bottom w:val="single" w:sz="6" w:space="0" w:color="000000"/>
              <w:right w:val="single" w:sz="6" w:space="0" w:color="000000"/>
            </w:tcBorders>
            <w:shd w:val="clear" w:color="auto" w:fill="auto"/>
            <w:tcMar>
              <w:top w:w="100" w:type="dxa"/>
              <w:left w:w="100" w:type="dxa"/>
              <w:bottom w:w="100" w:type="dxa"/>
              <w:right w:w="100" w:type="dxa"/>
            </w:tcMar>
            <w:vAlign w:val="center"/>
          </w:tcPr>
          <w:p w14:paraId="7691A4F6" w14:textId="77777777" w:rsidR="009469A1" w:rsidRPr="001E21B5" w:rsidRDefault="009469A1" w:rsidP="005D4A78">
            <w:pPr>
              <w:widowControl w:val="0"/>
              <w:spacing w:line="240" w:lineRule="auto"/>
              <w:jc w:val="center"/>
              <w:rPr>
                <w:rFonts w:ascii="Times New Roman" w:eastAsia="Times New Roman" w:hAnsi="Times New Roman" w:cs="Times New Roman"/>
                <w:sz w:val="24"/>
                <w:szCs w:val="24"/>
              </w:rPr>
            </w:pPr>
          </w:p>
        </w:tc>
        <w:tc>
          <w:tcPr>
            <w:tcW w:w="900" w:type="dxa"/>
            <w:vMerge/>
            <w:tcBorders>
              <w:bottom w:val="single" w:sz="6" w:space="0" w:color="000000"/>
              <w:right w:val="single" w:sz="6" w:space="0" w:color="000000"/>
            </w:tcBorders>
            <w:shd w:val="clear" w:color="auto" w:fill="auto"/>
            <w:tcMar>
              <w:top w:w="100" w:type="dxa"/>
              <w:left w:w="100" w:type="dxa"/>
              <w:bottom w:w="100" w:type="dxa"/>
              <w:right w:w="100" w:type="dxa"/>
            </w:tcMar>
            <w:vAlign w:val="center"/>
          </w:tcPr>
          <w:p w14:paraId="4C725DA3" w14:textId="77777777" w:rsidR="009469A1" w:rsidRPr="001E21B5" w:rsidRDefault="009469A1" w:rsidP="005D4A78">
            <w:pPr>
              <w:widowControl w:val="0"/>
              <w:spacing w:line="240" w:lineRule="auto"/>
              <w:jc w:val="center"/>
              <w:rPr>
                <w:rFonts w:ascii="Times New Roman" w:eastAsia="Times New Roman" w:hAnsi="Times New Roman" w:cs="Times New Roman"/>
                <w:sz w:val="24"/>
                <w:szCs w:val="24"/>
              </w:rPr>
            </w:pPr>
          </w:p>
        </w:tc>
        <w:tc>
          <w:tcPr>
            <w:tcW w:w="900" w:type="dxa"/>
            <w:vMerge/>
            <w:tcBorders>
              <w:bottom w:val="single" w:sz="6" w:space="0" w:color="000000"/>
              <w:right w:val="single" w:sz="6" w:space="0" w:color="000000"/>
            </w:tcBorders>
            <w:shd w:val="clear" w:color="auto" w:fill="auto"/>
            <w:tcMar>
              <w:top w:w="100" w:type="dxa"/>
              <w:left w:w="100" w:type="dxa"/>
              <w:bottom w:w="100" w:type="dxa"/>
              <w:right w:w="100" w:type="dxa"/>
            </w:tcMar>
            <w:vAlign w:val="center"/>
          </w:tcPr>
          <w:p w14:paraId="5A7F222F" w14:textId="77777777" w:rsidR="009469A1" w:rsidRPr="001E21B5" w:rsidRDefault="009469A1" w:rsidP="005D4A78">
            <w:pPr>
              <w:widowControl w:val="0"/>
              <w:spacing w:line="240" w:lineRule="auto"/>
              <w:jc w:val="center"/>
              <w:rPr>
                <w:rFonts w:ascii="Times New Roman" w:eastAsia="Times New Roman" w:hAnsi="Times New Roman" w:cs="Times New Roman"/>
                <w:sz w:val="24"/>
                <w:szCs w:val="24"/>
              </w:rPr>
            </w:pPr>
          </w:p>
        </w:tc>
        <w:tc>
          <w:tcPr>
            <w:tcW w:w="900" w:type="dxa"/>
            <w:vMerge/>
            <w:tcBorders>
              <w:bottom w:val="single" w:sz="6" w:space="0" w:color="000000"/>
              <w:right w:val="single" w:sz="6" w:space="0" w:color="000000"/>
            </w:tcBorders>
            <w:shd w:val="clear" w:color="auto" w:fill="auto"/>
            <w:tcMar>
              <w:top w:w="100" w:type="dxa"/>
              <w:left w:w="100" w:type="dxa"/>
              <w:bottom w:w="100" w:type="dxa"/>
              <w:right w:w="100" w:type="dxa"/>
            </w:tcMar>
            <w:vAlign w:val="center"/>
          </w:tcPr>
          <w:p w14:paraId="5A4F5B76" w14:textId="77777777" w:rsidR="009469A1" w:rsidRPr="001E21B5" w:rsidRDefault="009469A1" w:rsidP="005D4A78">
            <w:pPr>
              <w:widowControl w:val="0"/>
              <w:spacing w:line="240" w:lineRule="auto"/>
              <w:jc w:val="center"/>
              <w:rPr>
                <w:rFonts w:ascii="Times New Roman" w:eastAsia="Times New Roman" w:hAnsi="Times New Roman" w:cs="Times New Roman"/>
                <w:sz w:val="24"/>
                <w:szCs w:val="24"/>
              </w:rPr>
            </w:pPr>
          </w:p>
        </w:tc>
        <w:tc>
          <w:tcPr>
            <w:tcW w:w="900" w:type="dxa"/>
            <w:vMerge/>
            <w:tcBorders>
              <w:bottom w:val="single" w:sz="6" w:space="0" w:color="000000"/>
              <w:right w:val="single" w:sz="6" w:space="0" w:color="000000"/>
            </w:tcBorders>
            <w:shd w:val="clear" w:color="auto" w:fill="auto"/>
            <w:tcMar>
              <w:top w:w="100" w:type="dxa"/>
              <w:left w:w="100" w:type="dxa"/>
              <w:bottom w:w="100" w:type="dxa"/>
              <w:right w:w="100" w:type="dxa"/>
            </w:tcMar>
            <w:vAlign w:val="center"/>
          </w:tcPr>
          <w:p w14:paraId="31749768" w14:textId="77777777" w:rsidR="009469A1" w:rsidRPr="001E21B5" w:rsidRDefault="009469A1" w:rsidP="005D4A78">
            <w:pPr>
              <w:widowControl w:val="0"/>
              <w:spacing w:line="240" w:lineRule="auto"/>
              <w:jc w:val="center"/>
              <w:rPr>
                <w:rFonts w:ascii="Times New Roman" w:eastAsia="Times New Roman" w:hAnsi="Times New Roman" w:cs="Times New Roman"/>
                <w:sz w:val="24"/>
                <w:szCs w:val="24"/>
              </w:rPr>
            </w:pPr>
          </w:p>
        </w:tc>
        <w:tc>
          <w:tcPr>
            <w:tcW w:w="900" w:type="dxa"/>
            <w:vMerge/>
            <w:tcBorders>
              <w:bottom w:val="single" w:sz="6" w:space="0" w:color="000000"/>
              <w:right w:val="single" w:sz="6" w:space="0" w:color="000000"/>
            </w:tcBorders>
            <w:shd w:val="clear" w:color="auto" w:fill="auto"/>
            <w:tcMar>
              <w:top w:w="100" w:type="dxa"/>
              <w:left w:w="100" w:type="dxa"/>
              <w:bottom w:w="100" w:type="dxa"/>
              <w:right w:w="100" w:type="dxa"/>
            </w:tcMar>
            <w:vAlign w:val="center"/>
          </w:tcPr>
          <w:p w14:paraId="60E14CF1" w14:textId="77777777" w:rsidR="009469A1" w:rsidRPr="001E21B5" w:rsidRDefault="009469A1" w:rsidP="005D4A78">
            <w:pPr>
              <w:widowControl w:val="0"/>
              <w:spacing w:line="240" w:lineRule="auto"/>
              <w:jc w:val="center"/>
              <w:rPr>
                <w:rFonts w:ascii="Times New Roman" w:eastAsia="Times New Roman" w:hAnsi="Times New Roman" w:cs="Times New Roman"/>
                <w:sz w:val="24"/>
                <w:szCs w:val="24"/>
              </w:rPr>
            </w:pPr>
          </w:p>
        </w:tc>
        <w:tc>
          <w:tcPr>
            <w:tcW w:w="900" w:type="dxa"/>
            <w:vMerge/>
            <w:tcBorders>
              <w:bottom w:val="single" w:sz="6" w:space="0" w:color="000000"/>
              <w:right w:val="single" w:sz="6" w:space="0" w:color="000000"/>
            </w:tcBorders>
            <w:shd w:val="clear" w:color="auto" w:fill="auto"/>
            <w:tcMar>
              <w:top w:w="100" w:type="dxa"/>
              <w:left w:w="100" w:type="dxa"/>
              <w:bottom w:w="100" w:type="dxa"/>
              <w:right w:w="100" w:type="dxa"/>
            </w:tcMar>
            <w:vAlign w:val="center"/>
          </w:tcPr>
          <w:p w14:paraId="3E51A36D" w14:textId="77777777" w:rsidR="009469A1" w:rsidRPr="001E21B5" w:rsidRDefault="009469A1" w:rsidP="005D4A78">
            <w:pPr>
              <w:widowControl w:val="0"/>
              <w:spacing w:line="240" w:lineRule="auto"/>
              <w:jc w:val="center"/>
              <w:rPr>
                <w:rFonts w:ascii="Times New Roman" w:eastAsia="Times New Roman" w:hAnsi="Times New Roman" w:cs="Times New Roman"/>
                <w:sz w:val="24"/>
                <w:szCs w:val="24"/>
              </w:rPr>
            </w:pPr>
          </w:p>
        </w:tc>
        <w:tc>
          <w:tcPr>
            <w:tcW w:w="900" w:type="dxa"/>
            <w:vMerge/>
            <w:tcBorders>
              <w:bottom w:val="single" w:sz="6" w:space="0" w:color="000000"/>
              <w:right w:val="single" w:sz="6" w:space="0" w:color="000000"/>
            </w:tcBorders>
            <w:shd w:val="clear" w:color="auto" w:fill="auto"/>
            <w:tcMar>
              <w:top w:w="100" w:type="dxa"/>
              <w:left w:w="100" w:type="dxa"/>
              <w:bottom w:w="100" w:type="dxa"/>
              <w:right w:w="100" w:type="dxa"/>
            </w:tcMar>
            <w:vAlign w:val="center"/>
          </w:tcPr>
          <w:p w14:paraId="5CF75953" w14:textId="77777777" w:rsidR="009469A1" w:rsidRPr="001E21B5" w:rsidRDefault="009469A1" w:rsidP="005D4A78">
            <w:pPr>
              <w:widowControl w:val="0"/>
              <w:spacing w:line="240" w:lineRule="auto"/>
              <w:jc w:val="center"/>
              <w:rPr>
                <w:rFonts w:ascii="Times New Roman" w:eastAsia="Times New Roman" w:hAnsi="Times New Roman" w:cs="Times New Roman"/>
                <w:sz w:val="24"/>
                <w:szCs w:val="24"/>
              </w:rPr>
            </w:pPr>
          </w:p>
        </w:tc>
        <w:tc>
          <w:tcPr>
            <w:tcW w:w="900" w:type="dxa"/>
            <w:vMerge/>
            <w:tcBorders>
              <w:bottom w:val="single" w:sz="6" w:space="0" w:color="000000"/>
              <w:right w:val="single" w:sz="6" w:space="0" w:color="000000"/>
            </w:tcBorders>
            <w:shd w:val="clear" w:color="auto" w:fill="auto"/>
            <w:tcMar>
              <w:top w:w="100" w:type="dxa"/>
              <w:left w:w="100" w:type="dxa"/>
              <w:bottom w:w="100" w:type="dxa"/>
              <w:right w:w="100" w:type="dxa"/>
            </w:tcMar>
            <w:vAlign w:val="center"/>
          </w:tcPr>
          <w:p w14:paraId="182A9EFE" w14:textId="77777777" w:rsidR="009469A1" w:rsidRPr="001E21B5" w:rsidRDefault="009469A1" w:rsidP="005D4A78">
            <w:pPr>
              <w:widowControl w:val="0"/>
              <w:spacing w:line="240" w:lineRule="auto"/>
              <w:jc w:val="center"/>
              <w:rPr>
                <w:rFonts w:ascii="Times New Roman" w:eastAsia="Times New Roman" w:hAnsi="Times New Roman" w:cs="Times New Roman"/>
                <w:sz w:val="24"/>
                <w:szCs w:val="24"/>
              </w:rPr>
            </w:pPr>
          </w:p>
        </w:tc>
      </w:tr>
      <w:tr w:rsidR="009469A1" w:rsidRPr="001E21B5" w14:paraId="7133DEF5" w14:textId="77777777" w:rsidTr="005D4A78">
        <w:trPr>
          <w:trHeight w:val="315"/>
        </w:trPr>
        <w:tc>
          <w:tcPr>
            <w:tcW w:w="1140" w:type="dxa"/>
            <w:shd w:val="clear" w:color="auto" w:fill="FFFFFF"/>
            <w:tcMar>
              <w:top w:w="40" w:type="dxa"/>
              <w:left w:w="40" w:type="dxa"/>
              <w:bottom w:w="40" w:type="dxa"/>
              <w:right w:w="40" w:type="dxa"/>
            </w:tcMar>
            <w:vAlign w:val="center"/>
          </w:tcPr>
          <w:p w14:paraId="5C2EE84D" w14:textId="3B12C9FC" w:rsidR="009469A1" w:rsidRPr="001E21B5" w:rsidRDefault="005D4A78"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2010</w:t>
            </w:r>
          </w:p>
        </w:tc>
        <w:tc>
          <w:tcPr>
            <w:tcW w:w="660" w:type="dxa"/>
            <w:shd w:val="clear" w:color="auto" w:fill="auto"/>
            <w:tcMar>
              <w:top w:w="40" w:type="dxa"/>
              <w:left w:w="40" w:type="dxa"/>
              <w:bottom w:w="40" w:type="dxa"/>
              <w:right w:w="40" w:type="dxa"/>
            </w:tcMar>
            <w:vAlign w:val="center"/>
          </w:tcPr>
          <w:p w14:paraId="0E92C690" w14:textId="77777777" w:rsidR="009469A1" w:rsidRPr="001E21B5" w:rsidRDefault="0079131C"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1 067</w:t>
            </w:r>
          </w:p>
        </w:tc>
        <w:tc>
          <w:tcPr>
            <w:tcW w:w="900" w:type="dxa"/>
            <w:shd w:val="clear" w:color="auto" w:fill="auto"/>
            <w:tcMar>
              <w:top w:w="40" w:type="dxa"/>
              <w:left w:w="40" w:type="dxa"/>
              <w:bottom w:w="40" w:type="dxa"/>
              <w:right w:w="40" w:type="dxa"/>
            </w:tcMar>
            <w:vAlign w:val="center"/>
          </w:tcPr>
          <w:p w14:paraId="2FD84E11" w14:textId="77777777" w:rsidR="009469A1" w:rsidRPr="001E21B5" w:rsidRDefault="0079131C"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1 067</w:t>
            </w:r>
          </w:p>
        </w:tc>
        <w:tc>
          <w:tcPr>
            <w:tcW w:w="900" w:type="dxa"/>
            <w:shd w:val="clear" w:color="auto" w:fill="auto"/>
            <w:tcMar>
              <w:top w:w="40" w:type="dxa"/>
              <w:left w:w="40" w:type="dxa"/>
              <w:bottom w:w="40" w:type="dxa"/>
              <w:right w:w="40" w:type="dxa"/>
            </w:tcMar>
            <w:vAlign w:val="center"/>
          </w:tcPr>
          <w:p w14:paraId="1837AE28" w14:textId="77777777" w:rsidR="009469A1" w:rsidRPr="001E21B5" w:rsidRDefault="0079131C"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1 065</w:t>
            </w:r>
          </w:p>
        </w:tc>
        <w:tc>
          <w:tcPr>
            <w:tcW w:w="900" w:type="dxa"/>
            <w:shd w:val="clear" w:color="auto" w:fill="auto"/>
            <w:tcMar>
              <w:top w:w="40" w:type="dxa"/>
              <w:left w:w="40" w:type="dxa"/>
              <w:bottom w:w="40" w:type="dxa"/>
              <w:right w:w="40" w:type="dxa"/>
            </w:tcMar>
            <w:vAlign w:val="center"/>
          </w:tcPr>
          <w:p w14:paraId="2B20EF0D" w14:textId="77777777" w:rsidR="009469A1" w:rsidRPr="001E21B5" w:rsidRDefault="0079131C"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2</w:t>
            </w:r>
          </w:p>
        </w:tc>
        <w:tc>
          <w:tcPr>
            <w:tcW w:w="900" w:type="dxa"/>
            <w:shd w:val="clear" w:color="auto" w:fill="auto"/>
            <w:tcMar>
              <w:top w:w="40" w:type="dxa"/>
              <w:left w:w="40" w:type="dxa"/>
              <w:bottom w:w="40" w:type="dxa"/>
              <w:right w:w="40" w:type="dxa"/>
            </w:tcMar>
            <w:vAlign w:val="center"/>
          </w:tcPr>
          <w:p w14:paraId="297F9A3E" w14:textId="77777777" w:rsidR="009469A1" w:rsidRPr="001E21B5" w:rsidRDefault="0079131C"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w:t>
            </w:r>
          </w:p>
        </w:tc>
        <w:tc>
          <w:tcPr>
            <w:tcW w:w="900" w:type="dxa"/>
            <w:shd w:val="clear" w:color="auto" w:fill="auto"/>
            <w:tcMar>
              <w:top w:w="40" w:type="dxa"/>
              <w:left w:w="40" w:type="dxa"/>
              <w:bottom w:w="40" w:type="dxa"/>
              <w:right w:w="40" w:type="dxa"/>
            </w:tcMar>
            <w:vAlign w:val="center"/>
          </w:tcPr>
          <w:p w14:paraId="1F4D122B" w14:textId="77777777" w:rsidR="009469A1" w:rsidRPr="001E21B5" w:rsidRDefault="0079131C"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w:t>
            </w:r>
          </w:p>
        </w:tc>
        <w:tc>
          <w:tcPr>
            <w:tcW w:w="900" w:type="dxa"/>
            <w:shd w:val="clear" w:color="auto" w:fill="auto"/>
            <w:tcMar>
              <w:top w:w="40" w:type="dxa"/>
              <w:left w:w="40" w:type="dxa"/>
              <w:bottom w:w="40" w:type="dxa"/>
              <w:right w:w="40" w:type="dxa"/>
            </w:tcMar>
            <w:vAlign w:val="center"/>
          </w:tcPr>
          <w:p w14:paraId="6ABEC6B2" w14:textId="77777777" w:rsidR="009469A1" w:rsidRPr="001E21B5" w:rsidRDefault="0079131C"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w:t>
            </w:r>
          </w:p>
        </w:tc>
        <w:tc>
          <w:tcPr>
            <w:tcW w:w="900" w:type="dxa"/>
            <w:shd w:val="clear" w:color="auto" w:fill="auto"/>
            <w:tcMar>
              <w:top w:w="40" w:type="dxa"/>
              <w:left w:w="40" w:type="dxa"/>
              <w:bottom w:w="40" w:type="dxa"/>
              <w:right w:w="40" w:type="dxa"/>
            </w:tcMar>
            <w:vAlign w:val="center"/>
          </w:tcPr>
          <w:p w14:paraId="33D99B04" w14:textId="77777777" w:rsidR="009469A1" w:rsidRPr="001E21B5" w:rsidRDefault="0079131C"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w:t>
            </w:r>
          </w:p>
        </w:tc>
        <w:tc>
          <w:tcPr>
            <w:tcW w:w="900" w:type="dxa"/>
            <w:shd w:val="clear" w:color="auto" w:fill="auto"/>
            <w:tcMar>
              <w:top w:w="40" w:type="dxa"/>
              <w:left w:w="40" w:type="dxa"/>
              <w:bottom w:w="40" w:type="dxa"/>
              <w:right w:w="40" w:type="dxa"/>
            </w:tcMar>
            <w:vAlign w:val="center"/>
          </w:tcPr>
          <w:p w14:paraId="3E1CC810" w14:textId="77777777" w:rsidR="009469A1" w:rsidRPr="001E21B5" w:rsidRDefault="0079131C"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w:t>
            </w:r>
          </w:p>
        </w:tc>
      </w:tr>
      <w:tr w:rsidR="009469A1" w:rsidRPr="001E21B5" w14:paraId="5F7EE96E" w14:textId="77777777" w:rsidTr="005D4A78">
        <w:trPr>
          <w:trHeight w:val="315"/>
        </w:trPr>
        <w:tc>
          <w:tcPr>
            <w:tcW w:w="1140" w:type="dxa"/>
            <w:shd w:val="clear" w:color="auto" w:fill="FFFFFF"/>
            <w:tcMar>
              <w:top w:w="40" w:type="dxa"/>
              <w:left w:w="40" w:type="dxa"/>
              <w:bottom w:w="40" w:type="dxa"/>
              <w:right w:w="40" w:type="dxa"/>
            </w:tcMar>
            <w:vAlign w:val="center"/>
          </w:tcPr>
          <w:p w14:paraId="6DFD5257" w14:textId="0CB22DB2" w:rsidR="009469A1" w:rsidRPr="001E21B5" w:rsidRDefault="005D4A78"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2022</w:t>
            </w:r>
          </w:p>
        </w:tc>
        <w:tc>
          <w:tcPr>
            <w:tcW w:w="660" w:type="dxa"/>
            <w:shd w:val="clear" w:color="auto" w:fill="auto"/>
            <w:tcMar>
              <w:top w:w="40" w:type="dxa"/>
              <w:left w:w="40" w:type="dxa"/>
              <w:bottom w:w="40" w:type="dxa"/>
              <w:right w:w="40" w:type="dxa"/>
            </w:tcMar>
            <w:vAlign w:val="center"/>
          </w:tcPr>
          <w:p w14:paraId="2A4CBED4" w14:textId="63556E33" w:rsidR="009469A1" w:rsidRPr="001E21B5" w:rsidRDefault="005D4A78"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985</w:t>
            </w:r>
          </w:p>
        </w:tc>
        <w:tc>
          <w:tcPr>
            <w:tcW w:w="900" w:type="dxa"/>
            <w:shd w:val="clear" w:color="auto" w:fill="auto"/>
            <w:tcMar>
              <w:top w:w="40" w:type="dxa"/>
              <w:left w:w="40" w:type="dxa"/>
              <w:bottom w:w="40" w:type="dxa"/>
              <w:right w:w="40" w:type="dxa"/>
            </w:tcMar>
            <w:vAlign w:val="center"/>
          </w:tcPr>
          <w:p w14:paraId="5D41A228" w14:textId="10E786A4" w:rsidR="009469A1" w:rsidRPr="001E21B5" w:rsidRDefault="005D4A78"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983</w:t>
            </w:r>
          </w:p>
        </w:tc>
        <w:tc>
          <w:tcPr>
            <w:tcW w:w="900" w:type="dxa"/>
            <w:shd w:val="clear" w:color="auto" w:fill="auto"/>
            <w:tcMar>
              <w:top w:w="40" w:type="dxa"/>
              <w:left w:w="40" w:type="dxa"/>
              <w:bottom w:w="40" w:type="dxa"/>
              <w:right w:w="40" w:type="dxa"/>
            </w:tcMar>
            <w:vAlign w:val="center"/>
          </w:tcPr>
          <w:p w14:paraId="39F6BBE3" w14:textId="584C6A11" w:rsidR="009469A1" w:rsidRPr="001E21B5" w:rsidRDefault="005D4A78"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981</w:t>
            </w:r>
          </w:p>
        </w:tc>
        <w:tc>
          <w:tcPr>
            <w:tcW w:w="900" w:type="dxa"/>
            <w:shd w:val="clear" w:color="auto" w:fill="auto"/>
            <w:tcMar>
              <w:top w:w="40" w:type="dxa"/>
              <w:left w:w="40" w:type="dxa"/>
              <w:bottom w:w="40" w:type="dxa"/>
              <w:right w:w="40" w:type="dxa"/>
            </w:tcMar>
            <w:vAlign w:val="center"/>
          </w:tcPr>
          <w:p w14:paraId="4992C7C2" w14:textId="029BA60C" w:rsidR="009469A1" w:rsidRPr="001E21B5" w:rsidRDefault="005D4A78"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2</w:t>
            </w:r>
          </w:p>
        </w:tc>
        <w:tc>
          <w:tcPr>
            <w:tcW w:w="900" w:type="dxa"/>
            <w:shd w:val="clear" w:color="auto" w:fill="auto"/>
            <w:tcMar>
              <w:top w:w="40" w:type="dxa"/>
              <w:left w:w="40" w:type="dxa"/>
              <w:bottom w:w="40" w:type="dxa"/>
              <w:right w:w="40" w:type="dxa"/>
            </w:tcMar>
            <w:vAlign w:val="center"/>
          </w:tcPr>
          <w:p w14:paraId="1F064495" w14:textId="0E5638C0" w:rsidR="009469A1" w:rsidRPr="001E21B5" w:rsidRDefault="005D4A78"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w:t>
            </w:r>
          </w:p>
        </w:tc>
        <w:tc>
          <w:tcPr>
            <w:tcW w:w="900" w:type="dxa"/>
            <w:shd w:val="clear" w:color="auto" w:fill="auto"/>
            <w:tcMar>
              <w:top w:w="40" w:type="dxa"/>
              <w:left w:w="40" w:type="dxa"/>
              <w:bottom w:w="40" w:type="dxa"/>
              <w:right w:w="40" w:type="dxa"/>
            </w:tcMar>
            <w:vAlign w:val="center"/>
          </w:tcPr>
          <w:p w14:paraId="4E81B935" w14:textId="3889823D" w:rsidR="009469A1" w:rsidRPr="001E21B5" w:rsidRDefault="005D4A78"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w:t>
            </w:r>
          </w:p>
        </w:tc>
        <w:tc>
          <w:tcPr>
            <w:tcW w:w="900" w:type="dxa"/>
            <w:shd w:val="clear" w:color="auto" w:fill="auto"/>
            <w:tcMar>
              <w:top w:w="40" w:type="dxa"/>
              <w:left w:w="40" w:type="dxa"/>
              <w:bottom w:w="40" w:type="dxa"/>
              <w:right w:w="40" w:type="dxa"/>
            </w:tcMar>
            <w:vAlign w:val="center"/>
          </w:tcPr>
          <w:p w14:paraId="61AAFF1E" w14:textId="283DDD0C" w:rsidR="009469A1" w:rsidRPr="001E21B5" w:rsidRDefault="005D4A78"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2</w:t>
            </w:r>
          </w:p>
        </w:tc>
        <w:tc>
          <w:tcPr>
            <w:tcW w:w="900" w:type="dxa"/>
            <w:shd w:val="clear" w:color="auto" w:fill="auto"/>
            <w:tcMar>
              <w:top w:w="40" w:type="dxa"/>
              <w:left w:w="40" w:type="dxa"/>
              <w:bottom w:w="40" w:type="dxa"/>
              <w:right w:w="40" w:type="dxa"/>
            </w:tcMar>
            <w:vAlign w:val="center"/>
          </w:tcPr>
          <w:p w14:paraId="780A0C12" w14:textId="41D236B5" w:rsidR="009469A1" w:rsidRPr="001E21B5" w:rsidRDefault="005D4A78"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w:t>
            </w:r>
          </w:p>
        </w:tc>
        <w:tc>
          <w:tcPr>
            <w:tcW w:w="900" w:type="dxa"/>
            <w:shd w:val="clear" w:color="auto" w:fill="auto"/>
            <w:tcMar>
              <w:top w:w="40" w:type="dxa"/>
              <w:left w:w="40" w:type="dxa"/>
              <w:bottom w:w="40" w:type="dxa"/>
              <w:right w:w="40" w:type="dxa"/>
            </w:tcMar>
            <w:vAlign w:val="center"/>
          </w:tcPr>
          <w:p w14:paraId="347DF724" w14:textId="6855E229" w:rsidR="009469A1" w:rsidRPr="001E21B5" w:rsidRDefault="005D4A78" w:rsidP="005D4A78">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2</w:t>
            </w:r>
          </w:p>
        </w:tc>
      </w:tr>
    </w:tbl>
    <w:p w14:paraId="151D78EC" w14:textId="77777777" w:rsidR="005D4A78" w:rsidRPr="001E21B5" w:rsidRDefault="005D4A78" w:rsidP="005D4A78">
      <w:pPr>
        <w:spacing w:line="360" w:lineRule="auto"/>
        <w:jc w:val="both"/>
        <w:rPr>
          <w:rFonts w:ascii="Times New Roman" w:eastAsia="Times New Roman" w:hAnsi="Times New Roman" w:cs="Times New Roman"/>
          <w:sz w:val="20"/>
          <w:szCs w:val="20"/>
        </w:rPr>
      </w:pPr>
      <w:r w:rsidRPr="001E21B5">
        <w:rPr>
          <w:rFonts w:ascii="Times New Roman" w:eastAsia="Times New Roman" w:hAnsi="Times New Roman" w:cs="Times New Roman"/>
          <w:sz w:val="20"/>
          <w:szCs w:val="20"/>
        </w:rPr>
        <w:t xml:space="preserve">Fonte: Elaboração própria com base nos dados do IBGE, 2010 e IBGE, 2022. </w:t>
      </w:r>
    </w:p>
    <w:p w14:paraId="57DB4570" w14:textId="77777777" w:rsidR="009469A1" w:rsidRPr="001E21B5" w:rsidRDefault="009469A1">
      <w:pPr>
        <w:spacing w:line="360" w:lineRule="auto"/>
        <w:jc w:val="both"/>
        <w:rPr>
          <w:rFonts w:ascii="Times New Roman" w:eastAsia="Times New Roman" w:hAnsi="Times New Roman" w:cs="Times New Roman"/>
          <w:sz w:val="24"/>
          <w:szCs w:val="24"/>
        </w:rPr>
      </w:pPr>
    </w:p>
    <w:p w14:paraId="1203C896" w14:textId="56238A67" w:rsidR="009469A1" w:rsidRPr="001E21B5" w:rsidRDefault="0079131C">
      <w:pPr>
        <w:spacing w:line="360" w:lineRule="auto"/>
        <w:jc w:val="both"/>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ab/>
      </w:r>
      <w:r w:rsidR="001B3B09" w:rsidRPr="001E21B5">
        <w:rPr>
          <w:rFonts w:ascii="Times New Roman" w:eastAsia="Times New Roman" w:hAnsi="Times New Roman" w:cs="Times New Roman"/>
          <w:sz w:val="24"/>
          <w:szCs w:val="24"/>
        </w:rPr>
        <w:t xml:space="preserve">Em 2010, a energia elétrica já estava praticamente universalizada na Vila Campo da Tuca: 100% dos 1.067 domicílios declararam ter acesso à eletricidade, todos fornecidos pela companhia distribuidora. No entanto, os dados revelam um cenário de forte informalidade no padrão de ligação elétrica: apenas 625 domicílios (58,5%) possuíam medidor exclusivo, enquanto 214 compartilhavam medidor com outros domicílios e 228 não tinham medidor algum, o que indica um alto índice de ligações improvisadas. Esses números apontam para uma inclusão precária no serviço: embora a eletricidade estivesse presente, sua formalização era limitada, o que pode acarretar riscos à segurança e dificuldades no acesso a tarifas sociais ou direitos do consumidor. Em 2022, o IBGE não divulgou dados sobre medição e regularidade das ligações, impossibilitando uma análise comparativa atualizada. </w:t>
      </w:r>
    </w:p>
    <w:p w14:paraId="7F8A3E36" w14:textId="77777777" w:rsidR="009469A1" w:rsidRPr="001E21B5" w:rsidRDefault="009469A1">
      <w:pPr>
        <w:spacing w:line="360" w:lineRule="auto"/>
        <w:jc w:val="both"/>
        <w:rPr>
          <w:rFonts w:ascii="Times New Roman" w:eastAsia="Times New Roman" w:hAnsi="Times New Roman" w:cs="Times New Roman"/>
          <w:sz w:val="24"/>
          <w:szCs w:val="24"/>
        </w:rPr>
      </w:pPr>
    </w:p>
    <w:p w14:paraId="75819799" w14:textId="083713CF" w:rsidR="009469A1" w:rsidRPr="001E21B5" w:rsidRDefault="0079131C">
      <w:pPr>
        <w:spacing w:line="360" w:lineRule="auto"/>
        <w:jc w:val="both"/>
        <w:rPr>
          <w:rFonts w:ascii="Times New Roman" w:eastAsia="Times New Roman" w:hAnsi="Times New Roman" w:cs="Times New Roman"/>
          <w:sz w:val="24"/>
          <w:szCs w:val="24"/>
        </w:rPr>
      </w:pPr>
      <w:r w:rsidRPr="001E21B5">
        <w:rPr>
          <w:rFonts w:ascii="Times New Roman" w:eastAsia="Times New Roman" w:hAnsi="Times New Roman" w:cs="Times New Roman"/>
          <w:b/>
          <w:sz w:val="24"/>
          <w:szCs w:val="24"/>
        </w:rPr>
        <w:t xml:space="preserve">Tabela </w:t>
      </w:r>
      <w:r w:rsidR="002E0B31" w:rsidRPr="001E21B5">
        <w:rPr>
          <w:rFonts w:ascii="Times New Roman" w:eastAsia="Times New Roman" w:hAnsi="Times New Roman" w:cs="Times New Roman"/>
          <w:b/>
          <w:sz w:val="24"/>
          <w:szCs w:val="24"/>
        </w:rPr>
        <w:t>6</w:t>
      </w:r>
      <w:r w:rsidRPr="001E21B5">
        <w:rPr>
          <w:rFonts w:ascii="Times New Roman" w:eastAsia="Times New Roman" w:hAnsi="Times New Roman" w:cs="Times New Roman"/>
          <w:b/>
          <w:sz w:val="24"/>
          <w:szCs w:val="24"/>
        </w:rPr>
        <w:t xml:space="preserve"> </w:t>
      </w:r>
      <w:r w:rsidRPr="001E21B5">
        <w:rPr>
          <w:rFonts w:ascii="Times New Roman" w:eastAsia="Times New Roman" w:hAnsi="Times New Roman" w:cs="Times New Roman"/>
          <w:sz w:val="24"/>
          <w:szCs w:val="24"/>
        </w:rPr>
        <w:t xml:space="preserve">- Domicílios particulares permanentes por existência de energia elétrica </w:t>
      </w:r>
      <w:r w:rsidR="002E0B31" w:rsidRPr="001E21B5">
        <w:rPr>
          <w:rFonts w:ascii="Times New Roman" w:eastAsia="Times New Roman" w:hAnsi="Times New Roman" w:cs="Times New Roman"/>
          <w:sz w:val="24"/>
          <w:szCs w:val="24"/>
        </w:rPr>
        <w:t>no Campo da Tuca</w:t>
      </w:r>
    </w:p>
    <w:tbl>
      <w:tblPr>
        <w:tblStyle w:val="a5"/>
        <w:tblW w:w="904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15"/>
        <w:gridCol w:w="795"/>
        <w:gridCol w:w="1005"/>
        <w:gridCol w:w="1005"/>
        <w:gridCol w:w="1005"/>
        <w:gridCol w:w="1005"/>
        <w:gridCol w:w="1005"/>
        <w:gridCol w:w="1005"/>
        <w:gridCol w:w="1005"/>
      </w:tblGrid>
      <w:tr w:rsidR="009469A1" w:rsidRPr="001E21B5" w14:paraId="50547633" w14:textId="77777777" w:rsidTr="004D7262">
        <w:trPr>
          <w:trHeight w:val="315"/>
        </w:trPr>
        <w:tc>
          <w:tcPr>
            <w:tcW w:w="1215" w:type="dxa"/>
            <w:vMerge w:val="restart"/>
            <w:tcBorders>
              <w:top w:val="single" w:sz="6" w:space="0" w:color="000000"/>
              <w:left w:val="single" w:sz="6" w:space="0" w:color="000000"/>
              <w:bottom w:val="single" w:sz="6" w:space="0" w:color="000000"/>
              <w:right w:val="single" w:sz="6" w:space="0" w:color="000000"/>
            </w:tcBorders>
            <w:shd w:val="clear" w:color="auto" w:fill="DAEEF3" w:themeFill="accent5" w:themeFillTint="33"/>
            <w:tcMar>
              <w:top w:w="100" w:type="dxa"/>
              <w:left w:w="100" w:type="dxa"/>
              <w:bottom w:w="100" w:type="dxa"/>
              <w:right w:w="100" w:type="dxa"/>
            </w:tcMar>
            <w:vAlign w:val="center"/>
          </w:tcPr>
          <w:p w14:paraId="7A971FFE" w14:textId="1911E36A" w:rsidR="009469A1" w:rsidRPr="001E21B5" w:rsidRDefault="005D4A78" w:rsidP="004D726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Ano do censo</w:t>
            </w:r>
          </w:p>
        </w:tc>
        <w:tc>
          <w:tcPr>
            <w:tcW w:w="795" w:type="dxa"/>
            <w:vMerge w:val="restart"/>
            <w:tcBorders>
              <w:bottom w:val="single" w:sz="6" w:space="0" w:color="000000"/>
              <w:right w:val="single" w:sz="6" w:space="0" w:color="000000"/>
            </w:tcBorders>
            <w:shd w:val="clear" w:color="auto" w:fill="DAEEF3" w:themeFill="accent5" w:themeFillTint="33"/>
            <w:tcMar>
              <w:top w:w="40" w:type="dxa"/>
              <w:left w:w="40" w:type="dxa"/>
              <w:bottom w:w="40" w:type="dxa"/>
              <w:right w:w="40" w:type="dxa"/>
            </w:tcMar>
            <w:vAlign w:val="center"/>
          </w:tcPr>
          <w:p w14:paraId="12B3544E" w14:textId="77777777" w:rsidR="009469A1" w:rsidRPr="001E21B5" w:rsidRDefault="0079131C" w:rsidP="004D726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Total</w:t>
            </w:r>
          </w:p>
        </w:tc>
        <w:tc>
          <w:tcPr>
            <w:tcW w:w="7035" w:type="dxa"/>
            <w:gridSpan w:val="7"/>
            <w:tcBorders>
              <w:bottom w:val="single" w:sz="6" w:space="0" w:color="000000"/>
              <w:right w:val="single" w:sz="6" w:space="0" w:color="000000"/>
            </w:tcBorders>
            <w:shd w:val="clear" w:color="auto" w:fill="DAEEF3" w:themeFill="accent5" w:themeFillTint="33"/>
            <w:tcMar>
              <w:top w:w="40" w:type="dxa"/>
              <w:left w:w="40" w:type="dxa"/>
              <w:bottom w:w="40" w:type="dxa"/>
              <w:right w:w="40" w:type="dxa"/>
            </w:tcMar>
            <w:vAlign w:val="center"/>
          </w:tcPr>
          <w:p w14:paraId="04B5DFB9" w14:textId="77777777" w:rsidR="009469A1" w:rsidRPr="001E21B5" w:rsidRDefault="0079131C" w:rsidP="004D726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Existência de energia elétrica</w:t>
            </w:r>
          </w:p>
        </w:tc>
      </w:tr>
      <w:tr w:rsidR="009469A1" w:rsidRPr="001E21B5" w14:paraId="30417AC0" w14:textId="77777777" w:rsidTr="004D7262">
        <w:trPr>
          <w:trHeight w:val="315"/>
        </w:trPr>
        <w:tc>
          <w:tcPr>
            <w:tcW w:w="1215" w:type="dxa"/>
            <w:vMerge/>
            <w:tcBorders>
              <w:top w:val="single" w:sz="6" w:space="0" w:color="000000"/>
              <w:left w:val="single" w:sz="6" w:space="0" w:color="000000"/>
              <w:bottom w:val="single" w:sz="6" w:space="0" w:color="000000"/>
              <w:right w:val="single" w:sz="6" w:space="0" w:color="000000"/>
            </w:tcBorders>
            <w:shd w:val="clear" w:color="auto" w:fill="DAEEF3" w:themeFill="accent5" w:themeFillTint="33"/>
            <w:tcMar>
              <w:top w:w="100" w:type="dxa"/>
              <w:left w:w="100" w:type="dxa"/>
              <w:bottom w:w="100" w:type="dxa"/>
              <w:right w:w="100" w:type="dxa"/>
            </w:tcMar>
            <w:vAlign w:val="center"/>
          </w:tcPr>
          <w:p w14:paraId="534772FE" w14:textId="77777777" w:rsidR="009469A1" w:rsidRPr="001E21B5" w:rsidRDefault="009469A1" w:rsidP="004D7262">
            <w:pPr>
              <w:widowControl w:val="0"/>
              <w:spacing w:line="240" w:lineRule="auto"/>
              <w:jc w:val="center"/>
              <w:rPr>
                <w:rFonts w:ascii="Times New Roman" w:eastAsia="Times New Roman" w:hAnsi="Times New Roman" w:cs="Times New Roman"/>
                <w:sz w:val="24"/>
                <w:szCs w:val="24"/>
              </w:rPr>
            </w:pPr>
          </w:p>
        </w:tc>
        <w:tc>
          <w:tcPr>
            <w:tcW w:w="795" w:type="dxa"/>
            <w:vMerge/>
            <w:tcBorders>
              <w:bottom w:val="single" w:sz="6" w:space="0" w:color="000000"/>
              <w:right w:val="single" w:sz="6" w:space="0" w:color="000000"/>
            </w:tcBorders>
            <w:shd w:val="clear" w:color="auto" w:fill="DAEEF3" w:themeFill="accent5" w:themeFillTint="33"/>
            <w:tcMar>
              <w:top w:w="100" w:type="dxa"/>
              <w:left w:w="100" w:type="dxa"/>
              <w:bottom w:w="100" w:type="dxa"/>
              <w:right w:w="100" w:type="dxa"/>
            </w:tcMar>
            <w:vAlign w:val="center"/>
          </w:tcPr>
          <w:p w14:paraId="77136CC3" w14:textId="77777777" w:rsidR="009469A1" w:rsidRPr="001E21B5" w:rsidRDefault="009469A1" w:rsidP="004D7262">
            <w:pPr>
              <w:widowControl w:val="0"/>
              <w:spacing w:line="240" w:lineRule="auto"/>
              <w:jc w:val="center"/>
              <w:rPr>
                <w:rFonts w:ascii="Times New Roman" w:eastAsia="Times New Roman" w:hAnsi="Times New Roman" w:cs="Times New Roman"/>
                <w:sz w:val="24"/>
                <w:szCs w:val="24"/>
              </w:rPr>
            </w:pPr>
          </w:p>
        </w:tc>
        <w:tc>
          <w:tcPr>
            <w:tcW w:w="6030" w:type="dxa"/>
            <w:gridSpan w:val="6"/>
            <w:tcBorders>
              <w:bottom w:val="single" w:sz="6" w:space="0" w:color="000000"/>
              <w:right w:val="single" w:sz="6" w:space="0" w:color="000000"/>
            </w:tcBorders>
            <w:shd w:val="clear" w:color="auto" w:fill="DAEEF3" w:themeFill="accent5" w:themeFillTint="33"/>
            <w:tcMar>
              <w:top w:w="40" w:type="dxa"/>
              <w:left w:w="40" w:type="dxa"/>
              <w:bottom w:w="40" w:type="dxa"/>
              <w:right w:w="40" w:type="dxa"/>
            </w:tcMar>
            <w:vAlign w:val="center"/>
          </w:tcPr>
          <w:p w14:paraId="3F4063A9" w14:textId="77777777" w:rsidR="009469A1" w:rsidRPr="001E21B5" w:rsidRDefault="0079131C" w:rsidP="004D726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Tinham</w:t>
            </w:r>
          </w:p>
        </w:tc>
        <w:tc>
          <w:tcPr>
            <w:tcW w:w="1005" w:type="dxa"/>
            <w:vMerge w:val="restart"/>
            <w:tcBorders>
              <w:bottom w:val="single" w:sz="6" w:space="0" w:color="000000"/>
              <w:right w:val="single" w:sz="6" w:space="0" w:color="000000"/>
            </w:tcBorders>
            <w:shd w:val="clear" w:color="auto" w:fill="DAEEF3" w:themeFill="accent5" w:themeFillTint="33"/>
            <w:tcMar>
              <w:top w:w="40" w:type="dxa"/>
              <w:left w:w="40" w:type="dxa"/>
              <w:bottom w:w="40" w:type="dxa"/>
              <w:right w:w="40" w:type="dxa"/>
            </w:tcMar>
            <w:vAlign w:val="center"/>
          </w:tcPr>
          <w:p w14:paraId="243C16C0" w14:textId="77777777" w:rsidR="009469A1" w:rsidRPr="001E21B5" w:rsidRDefault="0079131C" w:rsidP="004D726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Não tinham</w:t>
            </w:r>
          </w:p>
        </w:tc>
      </w:tr>
      <w:tr w:rsidR="009469A1" w:rsidRPr="001E21B5" w14:paraId="31FA9A8D" w14:textId="77777777" w:rsidTr="004D7262">
        <w:trPr>
          <w:trHeight w:val="315"/>
        </w:trPr>
        <w:tc>
          <w:tcPr>
            <w:tcW w:w="1215" w:type="dxa"/>
            <w:vMerge/>
            <w:tcBorders>
              <w:top w:val="single" w:sz="6" w:space="0" w:color="000000"/>
              <w:left w:val="single" w:sz="6" w:space="0" w:color="000000"/>
              <w:bottom w:val="single" w:sz="6" w:space="0" w:color="000000"/>
              <w:right w:val="single" w:sz="6" w:space="0" w:color="000000"/>
            </w:tcBorders>
            <w:shd w:val="clear" w:color="auto" w:fill="DAEEF3" w:themeFill="accent5" w:themeFillTint="33"/>
            <w:tcMar>
              <w:top w:w="100" w:type="dxa"/>
              <w:left w:w="100" w:type="dxa"/>
              <w:bottom w:w="100" w:type="dxa"/>
              <w:right w:w="100" w:type="dxa"/>
            </w:tcMar>
            <w:vAlign w:val="center"/>
          </w:tcPr>
          <w:p w14:paraId="5B0ED7AA" w14:textId="77777777" w:rsidR="009469A1" w:rsidRPr="001E21B5" w:rsidRDefault="009469A1" w:rsidP="004D7262">
            <w:pPr>
              <w:widowControl w:val="0"/>
              <w:spacing w:line="240" w:lineRule="auto"/>
              <w:jc w:val="center"/>
              <w:rPr>
                <w:rFonts w:ascii="Times New Roman" w:eastAsia="Times New Roman" w:hAnsi="Times New Roman" w:cs="Times New Roman"/>
                <w:sz w:val="24"/>
                <w:szCs w:val="24"/>
              </w:rPr>
            </w:pPr>
          </w:p>
        </w:tc>
        <w:tc>
          <w:tcPr>
            <w:tcW w:w="795" w:type="dxa"/>
            <w:vMerge/>
            <w:tcBorders>
              <w:bottom w:val="single" w:sz="6" w:space="0" w:color="000000"/>
              <w:right w:val="single" w:sz="6" w:space="0" w:color="000000"/>
            </w:tcBorders>
            <w:shd w:val="clear" w:color="auto" w:fill="DAEEF3" w:themeFill="accent5" w:themeFillTint="33"/>
            <w:tcMar>
              <w:top w:w="100" w:type="dxa"/>
              <w:left w:w="100" w:type="dxa"/>
              <w:bottom w:w="100" w:type="dxa"/>
              <w:right w:w="100" w:type="dxa"/>
            </w:tcMar>
            <w:vAlign w:val="center"/>
          </w:tcPr>
          <w:p w14:paraId="63746C46" w14:textId="77777777" w:rsidR="009469A1" w:rsidRPr="001E21B5" w:rsidRDefault="009469A1" w:rsidP="004D7262">
            <w:pPr>
              <w:widowControl w:val="0"/>
              <w:spacing w:line="240" w:lineRule="auto"/>
              <w:jc w:val="center"/>
              <w:rPr>
                <w:rFonts w:ascii="Times New Roman" w:eastAsia="Times New Roman" w:hAnsi="Times New Roman" w:cs="Times New Roman"/>
                <w:sz w:val="24"/>
                <w:szCs w:val="24"/>
              </w:rPr>
            </w:pPr>
          </w:p>
        </w:tc>
        <w:tc>
          <w:tcPr>
            <w:tcW w:w="1005" w:type="dxa"/>
            <w:vMerge w:val="restart"/>
            <w:tcBorders>
              <w:bottom w:val="single" w:sz="6" w:space="0" w:color="000000"/>
              <w:right w:val="single" w:sz="6" w:space="0" w:color="000000"/>
            </w:tcBorders>
            <w:shd w:val="clear" w:color="auto" w:fill="DAEEF3" w:themeFill="accent5" w:themeFillTint="33"/>
            <w:tcMar>
              <w:top w:w="40" w:type="dxa"/>
              <w:left w:w="40" w:type="dxa"/>
              <w:bottom w:w="40" w:type="dxa"/>
              <w:right w:w="40" w:type="dxa"/>
            </w:tcMar>
            <w:vAlign w:val="center"/>
          </w:tcPr>
          <w:p w14:paraId="046A9944" w14:textId="3DA1DC54" w:rsidR="009469A1" w:rsidRPr="001E21B5" w:rsidRDefault="0079131C" w:rsidP="004D726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Total</w:t>
            </w:r>
          </w:p>
        </w:tc>
        <w:tc>
          <w:tcPr>
            <w:tcW w:w="4020" w:type="dxa"/>
            <w:gridSpan w:val="4"/>
            <w:tcBorders>
              <w:bottom w:val="single" w:sz="6" w:space="0" w:color="000000"/>
              <w:right w:val="single" w:sz="6" w:space="0" w:color="000000"/>
            </w:tcBorders>
            <w:shd w:val="clear" w:color="auto" w:fill="DAEEF3" w:themeFill="accent5" w:themeFillTint="33"/>
            <w:tcMar>
              <w:top w:w="40" w:type="dxa"/>
              <w:left w:w="40" w:type="dxa"/>
              <w:bottom w:w="40" w:type="dxa"/>
              <w:right w:w="40" w:type="dxa"/>
            </w:tcMar>
            <w:vAlign w:val="center"/>
          </w:tcPr>
          <w:p w14:paraId="08868565" w14:textId="77777777" w:rsidR="009469A1" w:rsidRPr="001E21B5" w:rsidRDefault="0079131C" w:rsidP="004D726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De companhia distribuidora</w:t>
            </w:r>
          </w:p>
        </w:tc>
        <w:tc>
          <w:tcPr>
            <w:tcW w:w="1005" w:type="dxa"/>
            <w:vMerge w:val="restart"/>
            <w:tcBorders>
              <w:bottom w:val="single" w:sz="6" w:space="0" w:color="000000"/>
              <w:right w:val="single" w:sz="6" w:space="0" w:color="000000"/>
            </w:tcBorders>
            <w:shd w:val="clear" w:color="auto" w:fill="DAEEF3" w:themeFill="accent5" w:themeFillTint="33"/>
            <w:tcMar>
              <w:top w:w="40" w:type="dxa"/>
              <w:left w:w="40" w:type="dxa"/>
              <w:bottom w:w="40" w:type="dxa"/>
              <w:right w:w="40" w:type="dxa"/>
            </w:tcMar>
            <w:vAlign w:val="center"/>
          </w:tcPr>
          <w:p w14:paraId="2BB8364E" w14:textId="77777777" w:rsidR="009469A1" w:rsidRPr="001E21B5" w:rsidRDefault="0079131C" w:rsidP="004D726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 xml:space="preserve">De outra </w:t>
            </w:r>
            <w:r w:rsidRPr="001E21B5">
              <w:rPr>
                <w:rFonts w:ascii="Times New Roman" w:eastAsia="Times New Roman" w:hAnsi="Times New Roman" w:cs="Times New Roman"/>
                <w:sz w:val="24"/>
                <w:szCs w:val="24"/>
              </w:rPr>
              <w:lastRenderedPageBreak/>
              <w:t>fonte</w:t>
            </w:r>
          </w:p>
        </w:tc>
        <w:tc>
          <w:tcPr>
            <w:tcW w:w="1005" w:type="dxa"/>
            <w:vMerge/>
            <w:tcBorders>
              <w:bottom w:val="single" w:sz="6" w:space="0" w:color="000000"/>
              <w:right w:val="single" w:sz="6" w:space="0" w:color="000000"/>
            </w:tcBorders>
            <w:shd w:val="clear" w:color="auto" w:fill="DAEEF3" w:themeFill="accent5" w:themeFillTint="33"/>
            <w:tcMar>
              <w:top w:w="100" w:type="dxa"/>
              <w:left w:w="100" w:type="dxa"/>
              <w:bottom w:w="100" w:type="dxa"/>
              <w:right w:w="100" w:type="dxa"/>
            </w:tcMar>
            <w:vAlign w:val="center"/>
          </w:tcPr>
          <w:p w14:paraId="5508142B" w14:textId="77777777" w:rsidR="009469A1" w:rsidRPr="001E21B5" w:rsidRDefault="009469A1" w:rsidP="004D7262">
            <w:pPr>
              <w:widowControl w:val="0"/>
              <w:spacing w:line="240" w:lineRule="auto"/>
              <w:jc w:val="center"/>
              <w:rPr>
                <w:rFonts w:ascii="Times New Roman" w:eastAsia="Times New Roman" w:hAnsi="Times New Roman" w:cs="Times New Roman"/>
                <w:sz w:val="24"/>
                <w:szCs w:val="24"/>
              </w:rPr>
            </w:pPr>
          </w:p>
        </w:tc>
      </w:tr>
      <w:tr w:rsidR="004D7262" w:rsidRPr="001E21B5" w14:paraId="2F644612" w14:textId="77777777" w:rsidTr="004D7262">
        <w:trPr>
          <w:trHeight w:val="660"/>
        </w:trPr>
        <w:tc>
          <w:tcPr>
            <w:tcW w:w="1215" w:type="dxa"/>
            <w:vMerge/>
            <w:tcBorders>
              <w:top w:val="single" w:sz="6" w:space="0" w:color="000000"/>
              <w:left w:val="single" w:sz="6" w:space="0" w:color="000000"/>
              <w:bottom w:val="single" w:sz="6" w:space="0" w:color="000000"/>
              <w:right w:val="single" w:sz="6" w:space="0" w:color="000000"/>
            </w:tcBorders>
            <w:shd w:val="clear" w:color="auto" w:fill="DAEEF3" w:themeFill="accent5" w:themeFillTint="33"/>
            <w:tcMar>
              <w:top w:w="100" w:type="dxa"/>
              <w:left w:w="100" w:type="dxa"/>
              <w:bottom w:w="100" w:type="dxa"/>
              <w:right w:w="100" w:type="dxa"/>
            </w:tcMar>
            <w:vAlign w:val="center"/>
          </w:tcPr>
          <w:p w14:paraId="7607E065" w14:textId="77777777" w:rsidR="009469A1" w:rsidRPr="001E21B5" w:rsidRDefault="009469A1" w:rsidP="004D7262">
            <w:pPr>
              <w:widowControl w:val="0"/>
              <w:spacing w:line="240" w:lineRule="auto"/>
              <w:jc w:val="center"/>
              <w:rPr>
                <w:rFonts w:ascii="Times New Roman" w:eastAsia="Times New Roman" w:hAnsi="Times New Roman" w:cs="Times New Roman"/>
                <w:sz w:val="24"/>
                <w:szCs w:val="24"/>
              </w:rPr>
            </w:pPr>
          </w:p>
        </w:tc>
        <w:tc>
          <w:tcPr>
            <w:tcW w:w="795" w:type="dxa"/>
            <w:vMerge/>
            <w:tcBorders>
              <w:bottom w:val="single" w:sz="6" w:space="0" w:color="000000"/>
              <w:right w:val="single" w:sz="6" w:space="0" w:color="000000"/>
            </w:tcBorders>
            <w:shd w:val="clear" w:color="auto" w:fill="DAEEF3" w:themeFill="accent5" w:themeFillTint="33"/>
            <w:tcMar>
              <w:top w:w="100" w:type="dxa"/>
              <w:left w:w="100" w:type="dxa"/>
              <w:bottom w:w="100" w:type="dxa"/>
              <w:right w:w="100" w:type="dxa"/>
            </w:tcMar>
            <w:vAlign w:val="center"/>
          </w:tcPr>
          <w:p w14:paraId="27388658" w14:textId="77777777" w:rsidR="009469A1" w:rsidRPr="001E21B5" w:rsidRDefault="009469A1" w:rsidP="004D7262">
            <w:pPr>
              <w:widowControl w:val="0"/>
              <w:spacing w:line="240" w:lineRule="auto"/>
              <w:jc w:val="center"/>
              <w:rPr>
                <w:rFonts w:ascii="Times New Roman" w:eastAsia="Times New Roman" w:hAnsi="Times New Roman" w:cs="Times New Roman"/>
                <w:sz w:val="24"/>
                <w:szCs w:val="24"/>
              </w:rPr>
            </w:pPr>
          </w:p>
        </w:tc>
        <w:tc>
          <w:tcPr>
            <w:tcW w:w="1005" w:type="dxa"/>
            <w:vMerge/>
            <w:tcBorders>
              <w:bottom w:val="single" w:sz="6" w:space="0" w:color="000000"/>
              <w:right w:val="single" w:sz="6" w:space="0" w:color="000000"/>
            </w:tcBorders>
            <w:shd w:val="clear" w:color="auto" w:fill="DAEEF3" w:themeFill="accent5" w:themeFillTint="33"/>
            <w:tcMar>
              <w:top w:w="100" w:type="dxa"/>
              <w:left w:w="100" w:type="dxa"/>
              <w:bottom w:w="100" w:type="dxa"/>
              <w:right w:w="100" w:type="dxa"/>
            </w:tcMar>
            <w:vAlign w:val="center"/>
          </w:tcPr>
          <w:p w14:paraId="3E8696FD" w14:textId="77777777" w:rsidR="009469A1" w:rsidRPr="001E21B5" w:rsidRDefault="009469A1" w:rsidP="004D7262">
            <w:pPr>
              <w:widowControl w:val="0"/>
              <w:spacing w:line="240" w:lineRule="auto"/>
              <w:jc w:val="center"/>
              <w:rPr>
                <w:rFonts w:ascii="Times New Roman" w:eastAsia="Times New Roman" w:hAnsi="Times New Roman" w:cs="Times New Roman"/>
                <w:sz w:val="24"/>
                <w:szCs w:val="24"/>
              </w:rPr>
            </w:pPr>
          </w:p>
        </w:tc>
        <w:tc>
          <w:tcPr>
            <w:tcW w:w="1005" w:type="dxa"/>
            <w:tcBorders>
              <w:bottom w:val="single" w:sz="6" w:space="0" w:color="000000"/>
              <w:right w:val="single" w:sz="6" w:space="0" w:color="000000"/>
            </w:tcBorders>
            <w:shd w:val="clear" w:color="auto" w:fill="DAEEF3" w:themeFill="accent5" w:themeFillTint="33"/>
            <w:tcMar>
              <w:top w:w="40" w:type="dxa"/>
              <w:left w:w="40" w:type="dxa"/>
              <w:bottom w:w="40" w:type="dxa"/>
              <w:right w:w="40" w:type="dxa"/>
            </w:tcMar>
            <w:vAlign w:val="center"/>
          </w:tcPr>
          <w:p w14:paraId="4C5B4A84" w14:textId="77777777" w:rsidR="009469A1" w:rsidRPr="001E21B5" w:rsidRDefault="0079131C" w:rsidP="004D726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Total</w:t>
            </w:r>
          </w:p>
        </w:tc>
        <w:tc>
          <w:tcPr>
            <w:tcW w:w="1005" w:type="dxa"/>
            <w:tcBorders>
              <w:bottom w:val="single" w:sz="6" w:space="0" w:color="000000"/>
              <w:right w:val="single" w:sz="6" w:space="0" w:color="000000"/>
            </w:tcBorders>
            <w:shd w:val="clear" w:color="auto" w:fill="DAEEF3" w:themeFill="accent5" w:themeFillTint="33"/>
            <w:tcMar>
              <w:top w:w="40" w:type="dxa"/>
              <w:left w:w="40" w:type="dxa"/>
              <w:bottom w:w="40" w:type="dxa"/>
              <w:right w:w="40" w:type="dxa"/>
            </w:tcMar>
            <w:vAlign w:val="center"/>
          </w:tcPr>
          <w:p w14:paraId="6546854A" w14:textId="77777777" w:rsidR="009469A1" w:rsidRPr="001E21B5" w:rsidRDefault="0079131C" w:rsidP="004D726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 xml:space="preserve">Com medidor de uso </w:t>
            </w:r>
            <w:r w:rsidRPr="001E21B5">
              <w:rPr>
                <w:rFonts w:ascii="Times New Roman" w:eastAsia="Times New Roman" w:hAnsi="Times New Roman" w:cs="Times New Roman"/>
                <w:sz w:val="24"/>
                <w:szCs w:val="24"/>
              </w:rPr>
              <w:t>exclusivo do domicílio</w:t>
            </w:r>
          </w:p>
        </w:tc>
        <w:tc>
          <w:tcPr>
            <w:tcW w:w="1005" w:type="dxa"/>
            <w:tcBorders>
              <w:bottom w:val="single" w:sz="6" w:space="0" w:color="000000"/>
              <w:right w:val="single" w:sz="6" w:space="0" w:color="000000"/>
            </w:tcBorders>
            <w:shd w:val="clear" w:color="auto" w:fill="DAEEF3" w:themeFill="accent5" w:themeFillTint="33"/>
            <w:tcMar>
              <w:top w:w="40" w:type="dxa"/>
              <w:left w:w="40" w:type="dxa"/>
              <w:bottom w:w="40" w:type="dxa"/>
              <w:right w:w="40" w:type="dxa"/>
            </w:tcMar>
            <w:vAlign w:val="center"/>
          </w:tcPr>
          <w:p w14:paraId="5D7451D4" w14:textId="77777777" w:rsidR="009469A1" w:rsidRPr="001E21B5" w:rsidRDefault="0079131C" w:rsidP="004D726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Com medidor comum a mais de um domicílio</w:t>
            </w:r>
          </w:p>
        </w:tc>
        <w:tc>
          <w:tcPr>
            <w:tcW w:w="1005" w:type="dxa"/>
            <w:tcBorders>
              <w:bottom w:val="single" w:sz="6" w:space="0" w:color="000000"/>
              <w:right w:val="single" w:sz="6" w:space="0" w:color="000000"/>
            </w:tcBorders>
            <w:shd w:val="clear" w:color="auto" w:fill="DAEEF3" w:themeFill="accent5" w:themeFillTint="33"/>
            <w:tcMar>
              <w:top w:w="40" w:type="dxa"/>
              <w:left w:w="40" w:type="dxa"/>
              <w:bottom w:w="40" w:type="dxa"/>
              <w:right w:w="40" w:type="dxa"/>
            </w:tcMar>
            <w:vAlign w:val="center"/>
          </w:tcPr>
          <w:p w14:paraId="52742C13" w14:textId="77777777" w:rsidR="009469A1" w:rsidRPr="001E21B5" w:rsidRDefault="0079131C" w:rsidP="004D726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Sem medidor</w:t>
            </w:r>
          </w:p>
        </w:tc>
        <w:tc>
          <w:tcPr>
            <w:tcW w:w="1005" w:type="dxa"/>
            <w:vMerge/>
            <w:tcBorders>
              <w:bottom w:val="single" w:sz="6" w:space="0" w:color="000000"/>
              <w:right w:val="single" w:sz="6" w:space="0" w:color="000000"/>
            </w:tcBorders>
            <w:shd w:val="clear" w:color="auto" w:fill="DAEEF3" w:themeFill="accent5" w:themeFillTint="33"/>
            <w:tcMar>
              <w:top w:w="100" w:type="dxa"/>
              <w:left w:w="100" w:type="dxa"/>
              <w:bottom w:w="100" w:type="dxa"/>
              <w:right w:w="100" w:type="dxa"/>
            </w:tcMar>
            <w:vAlign w:val="center"/>
          </w:tcPr>
          <w:p w14:paraId="4DCBAA9F" w14:textId="77777777" w:rsidR="009469A1" w:rsidRPr="001E21B5" w:rsidRDefault="009469A1" w:rsidP="004D7262">
            <w:pPr>
              <w:widowControl w:val="0"/>
              <w:spacing w:line="240" w:lineRule="auto"/>
              <w:jc w:val="center"/>
              <w:rPr>
                <w:rFonts w:ascii="Times New Roman" w:eastAsia="Times New Roman" w:hAnsi="Times New Roman" w:cs="Times New Roman"/>
                <w:sz w:val="24"/>
                <w:szCs w:val="24"/>
              </w:rPr>
            </w:pPr>
          </w:p>
        </w:tc>
        <w:tc>
          <w:tcPr>
            <w:tcW w:w="1005" w:type="dxa"/>
            <w:vMerge/>
            <w:tcBorders>
              <w:bottom w:val="single" w:sz="6" w:space="0" w:color="000000"/>
              <w:right w:val="single" w:sz="6" w:space="0" w:color="000000"/>
            </w:tcBorders>
            <w:shd w:val="clear" w:color="auto" w:fill="DAEEF3" w:themeFill="accent5" w:themeFillTint="33"/>
            <w:tcMar>
              <w:top w:w="100" w:type="dxa"/>
              <w:left w:w="100" w:type="dxa"/>
              <w:bottom w:w="100" w:type="dxa"/>
              <w:right w:w="100" w:type="dxa"/>
            </w:tcMar>
            <w:vAlign w:val="center"/>
          </w:tcPr>
          <w:p w14:paraId="195D67D0" w14:textId="77777777" w:rsidR="009469A1" w:rsidRPr="001E21B5" w:rsidRDefault="009469A1" w:rsidP="004D7262">
            <w:pPr>
              <w:widowControl w:val="0"/>
              <w:spacing w:line="240" w:lineRule="auto"/>
              <w:jc w:val="center"/>
              <w:rPr>
                <w:rFonts w:ascii="Times New Roman" w:eastAsia="Times New Roman" w:hAnsi="Times New Roman" w:cs="Times New Roman"/>
                <w:sz w:val="24"/>
                <w:szCs w:val="24"/>
              </w:rPr>
            </w:pPr>
          </w:p>
        </w:tc>
      </w:tr>
      <w:tr w:rsidR="009469A1" w:rsidRPr="001E21B5" w14:paraId="02AC6DAE" w14:textId="77777777" w:rsidTr="004D7262">
        <w:trPr>
          <w:trHeight w:val="315"/>
        </w:trPr>
        <w:tc>
          <w:tcPr>
            <w:tcW w:w="1215" w:type="dxa"/>
            <w:shd w:val="clear" w:color="auto" w:fill="FFFFFF"/>
            <w:tcMar>
              <w:top w:w="40" w:type="dxa"/>
              <w:left w:w="40" w:type="dxa"/>
              <w:bottom w:w="40" w:type="dxa"/>
              <w:right w:w="40" w:type="dxa"/>
            </w:tcMar>
            <w:vAlign w:val="center"/>
          </w:tcPr>
          <w:p w14:paraId="34E0DA29" w14:textId="0B72DA98" w:rsidR="009469A1" w:rsidRPr="001E21B5" w:rsidRDefault="005D4A78" w:rsidP="004D726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2010</w:t>
            </w:r>
          </w:p>
        </w:tc>
        <w:tc>
          <w:tcPr>
            <w:tcW w:w="795" w:type="dxa"/>
            <w:shd w:val="clear" w:color="auto" w:fill="auto"/>
            <w:tcMar>
              <w:top w:w="40" w:type="dxa"/>
              <w:left w:w="40" w:type="dxa"/>
              <w:bottom w:w="40" w:type="dxa"/>
              <w:right w:w="40" w:type="dxa"/>
            </w:tcMar>
            <w:vAlign w:val="center"/>
          </w:tcPr>
          <w:p w14:paraId="311E2485" w14:textId="77777777" w:rsidR="009469A1" w:rsidRPr="001E21B5" w:rsidRDefault="0079131C" w:rsidP="004D726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1 067</w:t>
            </w:r>
          </w:p>
        </w:tc>
        <w:tc>
          <w:tcPr>
            <w:tcW w:w="1005" w:type="dxa"/>
            <w:shd w:val="clear" w:color="auto" w:fill="auto"/>
            <w:tcMar>
              <w:top w:w="40" w:type="dxa"/>
              <w:left w:w="40" w:type="dxa"/>
              <w:bottom w:w="40" w:type="dxa"/>
              <w:right w:w="40" w:type="dxa"/>
            </w:tcMar>
            <w:vAlign w:val="center"/>
          </w:tcPr>
          <w:p w14:paraId="6C6BE30C" w14:textId="77777777" w:rsidR="009469A1" w:rsidRPr="001E21B5" w:rsidRDefault="0079131C" w:rsidP="004D726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1 067</w:t>
            </w:r>
          </w:p>
        </w:tc>
        <w:tc>
          <w:tcPr>
            <w:tcW w:w="1005" w:type="dxa"/>
            <w:shd w:val="clear" w:color="auto" w:fill="auto"/>
            <w:tcMar>
              <w:top w:w="40" w:type="dxa"/>
              <w:left w:w="40" w:type="dxa"/>
              <w:bottom w:w="40" w:type="dxa"/>
              <w:right w:w="40" w:type="dxa"/>
            </w:tcMar>
            <w:vAlign w:val="center"/>
          </w:tcPr>
          <w:p w14:paraId="01F2304F" w14:textId="77777777" w:rsidR="009469A1" w:rsidRPr="001E21B5" w:rsidRDefault="0079131C" w:rsidP="004D726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1 067</w:t>
            </w:r>
          </w:p>
        </w:tc>
        <w:tc>
          <w:tcPr>
            <w:tcW w:w="1005" w:type="dxa"/>
            <w:shd w:val="clear" w:color="auto" w:fill="auto"/>
            <w:tcMar>
              <w:top w:w="40" w:type="dxa"/>
              <w:left w:w="40" w:type="dxa"/>
              <w:bottom w:w="40" w:type="dxa"/>
              <w:right w:w="40" w:type="dxa"/>
            </w:tcMar>
            <w:vAlign w:val="center"/>
          </w:tcPr>
          <w:p w14:paraId="4333FE5F" w14:textId="77777777" w:rsidR="009469A1" w:rsidRPr="001E21B5" w:rsidRDefault="0079131C" w:rsidP="004D726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625</w:t>
            </w:r>
          </w:p>
        </w:tc>
        <w:tc>
          <w:tcPr>
            <w:tcW w:w="1005" w:type="dxa"/>
            <w:shd w:val="clear" w:color="auto" w:fill="auto"/>
            <w:tcMar>
              <w:top w:w="40" w:type="dxa"/>
              <w:left w:w="40" w:type="dxa"/>
              <w:bottom w:w="40" w:type="dxa"/>
              <w:right w:w="40" w:type="dxa"/>
            </w:tcMar>
            <w:vAlign w:val="center"/>
          </w:tcPr>
          <w:p w14:paraId="3CB25AC8" w14:textId="77777777" w:rsidR="009469A1" w:rsidRPr="001E21B5" w:rsidRDefault="0079131C" w:rsidP="004D726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214</w:t>
            </w:r>
          </w:p>
        </w:tc>
        <w:tc>
          <w:tcPr>
            <w:tcW w:w="1005" w:type="dxa"/>
            <w:shd w:val="clear" w:color="auto" w:fill="auto"/>
            <w:tcMar>
              <w:top w:w="40" w:type="dxa"/>
              <w:left w:w="40" w:type="dxa"/>
              <w:bottom w:w="40" w:type="dxa"/>
              <w:right w:w="40" w:type="dxa"/>
            </w:tcMar>
            <w:vAlign w:val="center"/>
          </w:tcPr>
          <w:p w14:paraId="21517417" w14:textId="77777777" w:rsidR="009469A1" w:rsidRPr="001E21B5" w:rsidRDefault="0079131C" w:rsidP="004D726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228</w:t>
            </w:r>
          </w:p>
        </w:tc>
        <w:tc>
          <w:tcPr>
            <w:tcW w:w="1005" w:type="dxa"/>
            <w:shd w:val="clear" w:color="auto" w:fill="auto"/>
            <w:tcMar>
              <w:top w:w="40" w:type="dxa"/>
              <w:left w:w="40" w:type="dxa"/>
              <w:bottom w:w="40" w:type="dxa"/>
              <w:right w:w="40" w:type="dxa"/>
            </w:tcMar>
            <w:vAlign w:val="center"/>
          </w:tcPr>
          <w:p w14:paraId="4CDF4A21" w14:textId="77777777" w:rsidR="009469A1" w:rsidRPr="001E21B5" w:rsidRDefault="0079131C" w:rsidP="004D726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w:t>
            </w:r>
          </w:p>
        </w:tc>
        <w:tc>
          <w:tcPr>
            <w:tcW w:w="1005" w:type="dxa"/>
            <w:shd w:val="clear" w:color="auto" w:fill="auto"/>
            <w:tcMar>
              <w:top w:w="40" w:type="dxa"/>
              <w:left w:w="40" w:type="dxa"/>
              <w:bottom w:w="40" w:type="dxa"/>
              <w:right w:w="40" w:type="dxa"/>
            </w:tcMar>
            <w:vAlign w:val="center"/>
          </w:tcPr>
          <w:p w14:paraId="2D2BC189" w14:textId="77777777" w:rsidR="009469A1" w:rsidRPr="001E21B5" w:rsidRDefault="0079131C" w:rsidP="004D7262">
            <w:pPr>
              <w:widowControl w:val="0"/>
              <w:spacing w:line="240" w:lineRule="auto"/>
              <w:jc w:val="center"/>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w:t>
            </w:r>
          </w:p>
        </w:tc>
      </w:tr>
    </w:tbl>
    <w:p w14:paraId="7EDD77FC" w14:textId="792A5FEB" w:rsidR="009469A1" w:rsidRPr="001E21B5" w:rsidRDefault="004D7262">
      <w:pPr>
        <w:spacing w:line="360" w:lineRule="auto"/>
        <w:jc w:val="both"/>
        <w:rPr>
          <w:rFonts w:ascii="Times New Roman" w:eastAsia="Times New Roman" w:hAnsi="Times New Roman" w:cs="Times New Roman"/>
          <w:sz w:val="20"/>
          <w:szCs w:val="20"/>
        </w:rPr>
      </w:pPr>
      <w:r w:rsidRPr="001E21B5">
        <w:rPr>
          <w:rFonts w:ascii="Times New Roman" w:eastAsia="Times New Roman" w:hAnsi="Times New Roman" w:cs="Times New Roman"/>
          <w:sz w:val="20"/>
          <w:szCs w:val="20"/>
        </w:rPr>
        <w:t xml:space="preserve">Fonte: Elaboração própria com base nos dados do IBGE, 2010 e IBGE, 2022. </w:t>
      </w:r>
    </w:p>
    <w:p w14:paraId="39D3EEDC" w14:textId="5DB2F0EB" w:rsidR="009469A1" w:rsidRPr="001E21B5" w:rsidRDefault="005D4A78" w:rsidP="005D4A78">
      <w:pPr>
        <w:spacing w:before="240" w:after="240" w:line="360" w:lineRule="auto"/>
        <w:ind w:firstLine="720"/>
        <w:jc w:val="both"/>
        <w:rPr>
          <w:rFonts w:ascii="Times New Roman" w:eastAsia="Times New Roman" w:hAnsi="Times New Roman" w:cs="Times New Roman"/>
          <w:sz w:val="24"/>
          <w:szCs w:val="24"/>
        </w:rPr>
      </w:pPr>
      <w:r w:rsidRPr="001E21B5">
        <w:rPr>
          <w:rFonts w:ascii="Times New Roman" w:eastAsia="Times New Roman" w:hAnsi="Times New Roman" w:cs="Times New Roman"/>
          <w:sz w:val="24"/>
          <w:szCs w:val="24"/>
        </w:rPr>
        <w:t>Em síntese, a análise dos dados censitários revela que a Vila Campo da Tuca manteve-se relativamente estável em relação ao acesso à água, energia elétrica e coleta de lixo, indicando certa consolidação urbana nesses serviços básicos. Por outro lado, a diminuição da população e do número de domicílios entre 2010 e 2022 sugere um processo de reconfiguração habitacional que merece ser observado com atenção. Com a introdução do recorte racial em 2022, tornou-se possível explicitar a composição heterogênea da comunidade, com maioria da população autodeclarada preta e parda, o que reforça a necessidade de políticas públicas sensíveis às dimensões interseccionais d</w:t>
      </w:r>
      <w:r w:rsidR="007064BC" w:rsidRPr="001E21B5">
        <w:rPr>
          <w:rFonts w:ascii="Times New Roman" w:eastAsia="Times New Roman" w:hAnsi="Times New Roman" w:cs="Times New Roman"/>
          <w:sz w:val="24"/>
          <w:szCs w:val="24"/>
        </w:rPr>
        <w:t>o</w:t>
      </w:r>
      <w:r w:rsidRPr="001E21B5">
        <w:rPr>
          <w:rFonts w:ascii="Times New Roman" w:eastAsia="Times New Roman" w:hAnsi="Times New Roman" w:cs="Times New Roman"/>
          <w:sz w:val="24"/>
          <w:szCs w:val="24"/>
        </w:rPr>
        <w:t xml:space="preserve"> urban</w:t>
      </w:r>
      <w:r w:rsidR="007064BC" w:rsidRPr="001E21B5">
        <w:rPr>
          <w:rFonts w:ascii="Times New Roman" w:eastAsia="Times New Roman" w:hAnsi="Times New Roman" w:cs="Times New Roman"/>
          <w:sz w:val="24"/>
          <w:szCs w:val="24"/>
        </w:rPr>
        <w:t>o</w:t>
      </w:r>
      <w:r w:rsidRPr="001E21B5">
        <w:rPr>
          <w:rFonts w:ascii="Times New Roman" w:eastAsia="Times New Roman" w:hAnsi="Times New Roman" w:cs="Times New Roman"/>
          <w:sz w:val="24"/>
          <w:szCs w:val="24"/>
        </w:rPr>
        <w:t xml:space="preserve">. </w:t>
      </w:r>
    </w:p>
    <w:sectPr w:rsidR="009469A1" w:rsidRPr="001E21B5">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9A1"/>
    <w:rsid w:val="00065AC6"/>
    <w:rsid w:val="00076474"/>
    <w:rsid w:val="001B1D4D"/>
    <w:rsid w:val="001B2F1F"/>
    <w:rsid w:val="001B3B09"/>
    <w:rsid w:val="001E21B5"/>
    <w:rsid w:val="002724E6"/>
    <w:rsid w:val="00296676"/>
    <w:rsid w:val="002E0B31"/>
    <w:rsid w:val="00307296"/>
    <w:rsid w:val="00316053"/>
    <w:rsid w:val="004B7C66"/>
    <w:rsid w:val="004D7262"/>
    <w:rsid w:val="00564B68"/>
    <w:rsid w:val="00594DD2"/>
    <w:rsid w:val="005D4A78"/>
    <w:rsid w:val="006C096B"/>
    <w:rsid w:val="006E1446"/>
    <w:rsid w:val="007064BC"/>
    <w:rsid w:val="00736E22"/>
    <w:rsid w:val="0079131C"/>
    <w:rsid w:val="007B199E"/>
    <w:rsid w:val="007E4747"/>
    <w:rsid w:val="009469A1"/>
    <w:rsid w:val="00954C47"/>
    <w:rsid w:val="00954F0E"/>
    <w:rsid w:val="00976000"/>
    <w:rsid w:val="00A273D3"/>
    <w:rsid w:val="00A3278E"/>
    <w:rsid w:val="00CA0014"/>
    <w:rsid w:val="00E26A15"/>
    <w:rsid w:val="00F06699"/>
    <w:rsid w:val="00FA52B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221F4"/>
  <w15:docId w15:val="{0D74BD5B-9053-4D80-AFC1-257AF6282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t-PT" w:eastAsia="pt-B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69010">
      <w:bodyDiv w:val="1"/>
      <w:marLeft w:val="0"/>
      <w:marRight w:val="0"/>
      <w:marTop w:val="0"/>
      <w:marBottom w:val="0"/>
      <w:divBdr>
        <w:top w:val="none" w:sz="0" w:space="0" w:color="auto"/>
        <w:left w:val="none" w:sz="0" w:space="0" w:color="auto"/>
        <w:bottom w:val="none" w:sz="0" w:space="0" w:color="auto"/>
        <w:right w:val="none" w:sz="0" w:space="0" w:color="auto"/>
      </w:divBdr>
    </w:div>
    <w:div w:id="458574000">
      <w:bodyDiv w:val="1"/>
      <w:marLeft w:val="0"/>
      <w:marRight w:val="0"/>
      <w:marTop w:val="0"/>
      <w:marBottom w:val="0"/>
      <w:divBdr>
        <w:top w:val="none" w:sz="0" w:space="0" w:color="auto"/>
        <w:left w:val="none" w:sz="0" w:space="0" w:color="auto"/>
        <w:bottom w:val="none" w:sz="0" w:space="0" w:color="auto"/>
        <w:right w:val="none" w:sz="0" w:space="0" w:color="auto"/>
      </w:divBdr>
      <w:divsChild>
        <w:div w:id="1464883636">
          <w:marLeft w:val="0"/>
          <w:marRight w:val="0"/>
          <w:marTop w:val="0"/>
          <w:marBottom w:val="0"/>
          <w:divBdr>
            <w:top w:val="none" w:sz="0" w:space="0" w:color="auto"/>
            <w:left w:val="none" w:sz="0" w:space="0" w:color="auto"/>
            <w:bottom w:val="none" w:sz="0" w:space="0" w:color="auto"/>
            <w:right w:val="none" w:sz="0" w:space="0" w:color="auto"/>
          </w:divBdr>
        </w:div>
      </w:divsChild>
    </w:div>
    <w:div w:id="521360071">
      <w:bodyDiv w:val="1"/>
      <w:marLeft w:val="0"/>
      <w:marRight w:val="0"/>
      <w:marTop w:val="0"/>
      <w:marBottom w:val="0"/>
      <w:divBdr>
        <w:top w:val="none" w:sz="0" w:space="0" w:color="auto"/>
        <w:left w:val="none" w:sz="0" w:space="0" w:color="auto"/>
        <w:bottom w:val="none" w:sz="0" w:space="0" w:color="auto"/>
        <w:right w:val="none" w:sz="0" w:space="0" w:color="auto"/>
      </w:divBdr>
      <w:divsChild>
        <w:div w:id="1023095212">
          <w:marLeft w:val="0"/>
          <w:marRight w:val="0"/>
          <w:marTop w:val="0"/>
          <w:marBottom w:val="0"/>
          <w:divBdr>
            <w:top w:val="none" w:sz="0" w:space="0" w:color="auto"/>
            <w:left w:val="none" w:sz="0" w:space="0" w:color="auto"/>
            <w:bottom w:val="none" w:sz="0" w:space="0" w:color="auto"/>
            <w:right w:val="none" w:sz="0" w:space="0" w:color="auto"/>
          </w:divBdr>
        </w:div>
      </w:divsChild>
    </w:div>
    <w:div w:id="663048891">
      <w:bodyDiv w:val="1"/>
      <w:marLeft w:val="0"/>
      <w:marRight w:val="0"/>
      <w:marTop w:val="0"/>
      <w:marBottom w:val="0"/>
      <w:divBdr>
        <w:top w:val="none" w:sz="0" w:space="0" w:color="auto"/>
        <w:left w:val="none" w:sz="0" w:space="0" w:color="auto"/>
        <w:bottom w:val="none" w:sz="0" w:space="0" w:color="auto"/>
        <w:right w:val="none" w:sz="0" w:space="0" w:color="auto"/>
      </w:divBdr>
      <w:divsChild>
        <w:div w:id="2003309864">
          <w:marLeft w:val="0"/>
          <w:marRight w:val="0"/>
          <w:marTop w:val="0"/>
          <w:marBottom w:val="0"/>
          <w:divBdr>
            <w:top w:val="none" w:sz="0" w:space="0" w:color="auto"/>
            <w:left w:val="none" w:sz="0" w:space="0" w:color="auto"/>
            <w:bottom w:val="none" w:sz="0" w:space="0" w:color="auto"/>
            <w:right w:val="none" w:sz="0" w:space="0" w:color="auto"/>
          </w:divBdr>
          <w:divsChild>
            <w:div w:id="2064209992">
              <w:marLeft w:val="0"/>
              <w:marRight w:val="0"/>
              <w:marTop w:val="0"/>
              <w:marBottom w:val="0"/>
              <w:divBdr>
                <w:top w:val="none" w:sz="0" w:space="0" w:color="auto"/>
                <w:left w:val="none" w:sz="0" w:space="0" w:color="auto"/>
                <w:bottom w:val="none" w:sz="0" w:space="0" w:color="auto"/>
                <w:right w:val="none" w:sz="0" w:space="0" w:color="auto"/>
              </w:divBdr>
              <w:divsChild>
                <w:div w:id="17313912">
                  <w:marLeft w:val="0"/>
                  <w:marRight w:val="0"/>
                  <w:marTop w:val="0"/>
                  <w:marBottom w:val="0"/>
                  <w:divBdr>
                    <w:top w:val="none" w:sz="0" w:space="0" w:color="auto"/>
                    <w:left w:val="none" w:sz="0" w:space="0" w:color="auto"/>
                    <w:bottom w:val="none" w:sz="0" w:space="0" w:color="auto"/>
                    <w:right w:val="none" w:sz="0" w:space="0" w:color="auto"/>
                  </w:divBdr>
                  <w:divsChild>
                    <w:div w:id="214357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4633160">
      <w:bodyDiv w:val="1"/>
      <w:marLeft w:val="0"/>
      <w:marRight w:val="0"/>
      <w:marTop w:val="0"/>
      <w:marBottom w:val="0"/>
      <w:divBdr>
        <w:top w:val="none" w:sz="0" w:space="0" w:color="auto"/>
        <w:left w:val="none" w:sz="0" w:space="0" w:color="auto"/>
        <w:bottom w:val="none" w:sz="0" w:space="0" w:color="auto"/>
        <w:right w:val="none" w:sz="0" w:space="0" w:color="auto"/>
      </w:divBdr>
    </w:div>
    <w:div w:id="1704090369">
      <w:bodyDiv w:val="1"/>
      <w:marLeft w:val="0"/>
      <w:marRight w:val="0"/>
      <w:marTop w:val="0"/>
      <w:marBottom w:val="0"/>
      <w:divBdr>
        <w:top w:val="none" w:sz="0" w:space="0" w:color="auto"/>
        <w:left w:val="none" w:sz="0" w:space="0" w:color="auto"/>
        <w:bottom w:val="none" w:sz="0" w:space="0" w:color="auto"/>
        <w:right w:val="none" w:sz="0" w:space="0" w:color="auto"/>
      </w:divBdr>
      <w:divsChild>
        <w:div w:id="1035889477">
          <w:marLeft w:val="0"/>
          <w:marRight w:val="0"/>
          <w:marTop w:val="0"/>
          <w:marBottom w:val="0"/>
          <w:divBdr>
            <w:top w:val="none" w:sz="0" w:space="0" w:color="auto"/>
            <w:left w:val="none" w:sz="0" w:space="0" w:color="auto"/>
            <w:bottom w:val="none" w:sz="0" w:space="0" w:color="auto"/>
            <w:right w:val="none" w:sz="0" w:space="0" w:color="auto"/>
          </w:divBdr>
          <w:divsChild>
            <w:div w:id="1482112022">
              <w:marLeft w:val="0"/>
              <w:marRight w:val="0"/>
              <w:marTop w:val="0"/>
              <w:marBottom w:val="0"/>
              <w:divBdr>
                <w:top w:val="none" w:sz="0" w:space="0" w:color="auto"/>
                <w:left w:val="none" w:sz="0" w:space="0" w:color="auto"/>
                <w:bottom w:val="none" w:sz="0" w:space="0" w:color="auto"/>
                <w:right w:val="none" w:sz="0" w:space="0" w:color="auto"/>
              </w:divBdr>
              <w:divsChild>
                <w:div w:id="664862769">
                  <w:marLeft w:val="0"/>
                  <w:marRight w:val="0"/>
                  <w:marTop w:val="0"/>
                  <w:marBottom w:val="0"/>
                  <w:divBdr>
                    <w:top w:val="none" w:sz="0" w:space="0" w:color="auto"/>
                    <w:left w:val="none" w:sz="0" w:space="0" w:color="auto"/>
                    <w:bottom w:val="none" w:sz="0" w:space="0" w:color="auto"/>
                    <w:right w:val="none" w:sz="0" w:space="0" w:color="auto"/>
                  </w:divBdr>
                  <w:divsChild>
                    <w:div w:id="210823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1729</Words>
  <Characters>9342</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Elisa Alves Marques</dc:creator>
  <cp:lastModifiedBy>Anna Elisa Alves Marques</cp:lastModifiedBy>
  <cp:revision>2</cp:revision>
  <cp:lastPrinted>2025-04-17T14:22:00Z</cp:lastPrinted>
  <dcterms:created xsi:type="dcterms:W3CDTF">2025-06-04T20:50:00Z</dcterms:created>
  <dcterms:modified xsi:type="dcterms:W3CDTF">2025-06-04T20:50:00Z</dcterms:modified>
</cp:coreProperties>
</file>